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C7195" w14:textId="77777777" w:rsidR="00B02ACA" w:rsidRDefault="00B02ACA" w:rsidP="00B02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VILLAGE OF COXSACKIE</w:t>
      </w:r>
    </w:p>
    <w:p w14:paraId="525E3F17" w14:textId="77777777" w:rsidR="00B02ACA" w:rsidRDefault="00B02ACA" w:rsidP="00B02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PLANNING BOARD MINUTES</w:t>
      </w:r>
    </w:p>
    <w:p w14:paraId="04A726A8" w14:textId="051E8BCC" w:rsidR="00B02ACA" w:rsidRDefault="00B02ACA" w:rsidP="00B02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September 15, 2022</w:t>
      </w:r>
    </w:p>
    <w:p w14:paraId="1B82B195" w14:textId="77777777" w:rsidR="00B02ACA" w:rsidRDefault="00B02ACA" w:rsidP="00B02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p>
    <w:p w14:paraId="7FE35D98" w14:textId="77777777" w:rsidR="00B02ACA" w:rsidRDefault="00B02ACA" w:rsidP="00B02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7B4352B3" w14:textId="6F7E0CDE" w:rsidR="00B02ACA" w:rsidRPr="00401E16" w:rsidRDefault="00B02ACA" w:rsidP="003F44F9">
      <w:pPr>
        <w:rPr>
          <w:rFonts w:ascii="Times New Roman" w:hAnsi="Times New Roman"/>
          <w:sz w:val="24"/>
          <w:szCs w:val="24"/>
        </w:rPr>
      </w:pPr>
      <w:r>
        <w:rPr>
          <w:rFonts w:ascii="Times New Roman" w:hAnsi="Times New Roman"/>
          <w:sz w:val="24"/>
          <w:szCs w:val="24"/>
        </w:rPr>
        <w:t>Chairman Robert Van Valkenburg, Jr. called the Planning Board Meeting to order at 6:00 p.m. Present were Planning Board Members: Jarret Lane, Patricia Maxwell and Deidre Meier.</w:t>
      </w:r>
      <w:r w:rsidR="00815368">
        <w:rPr>
          <w:rFonts w:ascii="Times New Roman" w:hAnsi="Times New Roman"/>
          <w:sz w:val="24"/>
          <w:szCs w:val="24"/>
        </w:rPr>
        <w:t xml:space="preserve"> Rodney Levine was absent. </w:t>
      </w:r>
      <w:r>
        <w:rPr>
          <w:rFonts w:ascii="Times New Roman" w:hAnsi="Times New Roman"/>
          <w:sz w:val="24"/>
          <w:szCs w:val="24"/>
        </w:rPr>
        <w:br/>
      </w:r>
      <w:r>
        <w:rPr>
          <w:rFonts w:ascii="Times New Roman" w:hAnsi="Times New Roman"/>
          <w:sz w:val="24"/>
          <w:szCs w:val="24"/>
        </w:rPr>
        <w:br/>
      </w:r>
      <w:r w:rsidR="00E42345">
        <w:rPr>
          <w:rFonts w:ascii="Times New Roman" w:hAnsi="Times New Roman"/>
          <w:sz w:val="24"/>
          <w:szCs w:val="24"/>
        </w:rPr>
        <w:t xml:space="preserve">A motion to approve the minutes from the August 18, 2022 Planning Board Meeting was tabled until the next meeting due to a lack of eligible votes. </w:t>
      </w:r>
      <w:r w:rsidR="008040FE">
        <w:rPr>
          <w:rFonts w:ascii="Times New Roman" w:hAnsi="Times New Roman"/>
          <w:sz w:val="24"/>
          <w:szCs w:val="24"/>
        </w:rPr>
        <w:br/>
      </w:r>
      <w:r w:rsidR="008040FE">
        <w:rPr>
          <w:rFonts w:ascii="Times New Roman" w:hAnsi="Times New Roman"/>
          <w:sz w:val="24"/>
          <w:szCs w:val="24"/>
        </w:rPr>
        <w:br/>
        <w:t xml:space="preserve">A motion to approve the minutes from the August 29, 2022 </w:t>
      </w:r>
      <w:r w:rsidR="00836BFB">
        <w:rPr>
          <w:rFonts w:ascii="Times New Roman" w:hAnsi="Times New Roman"/>
          <w:sz w:val="24"/>
          <w:szCs w:val="24"/>
        </w:rPr>
        <w:t>Planning Board and Zoning Board of Appeals Joint Public Hearing on Empire Riverfront Ventures, LLC</w:t>
      </w:r>
      <w:r w:rsidR="008040FE">
        <w:rPr>
          <w:rFonts w:ascii="Times New Roman" w:hAnsi="Times New Roman"/>
          <w:sz w:val="24"/>
          <w:szCs w:val="24"/>
        </w:rPr>
        <w:t xml:space="preserve"> was made by </w:t>
      </w:r>
      <w:r w:rsidR="003F44F9">
        <w:rPr>
          <w:rFonts w:ascii="Times New Roman" w:hAnsi="Times New Roman"/>
          <w:sz w:val="24"/>
          <w:szCs w:val="24"/>
        </w:rPr>
        <w:t>Deidre Meier</w:t>
      </w:r>
      <w:r w:rsidR="008040FE">
        <w:rPr>
          <w:rFonts w:ascii="Times New Roman" w:hAnsi="Times New Roman"/>
          <w:sz w:val="24"/>
          <w:szCs w:val="24"/>
        </w:rPr>
        <w:t xml:space="preserve"> and seconded by </w:t>
      </w:r>
      <w:r w:rsidR="003F44F9">
        <w:rPr>
          <w:rFonts w:ascii="Times New Roman" w:hAnsi="Times New Roman"/>
          <w:sz w:val="24"/>
          <w:szCs w:val="24"/>
        </w:rPr>
        <w:t>Patricia Maxwell</w:t>
      </w:r>
      <w:r w:rsidR="008040FE">
        <w:rPr>
          <w:rFonts w:ascii="Times New Roman" w:hAnsi="Times New Roman"/>
          <w:sz w:val="24"/>
          <w:szCs w:val="24"/>
        </w:rPr>
        <w:t>. Chairman Van Valkenburg, Jr. voted yes. Jarrett Lane voted yes. Patricia Maxwell voted yes. Deidre Meier voted yes. The motion carried.</w:t>
      </w:r>
      <w:r w:rsidR="00E905FB">
        <w:rPr>
          <w:rFonts w:ascii="Times New Roman" w:hAnsi="Times New Roman"/>
          <w:sz w:val="24"/>
          <w:szCs w:val="24"/>
        </w:rPr>
        <w:br/>
      </w:r>
      <w:r w:rsidR="00E905FB">
        <w:rPr>
          <w:rFonts w:ascii="Times New Roman" w:hAnsi="Times New Roman"/>
          <w:sz w:val="24"/>
          <w:szCs w:val="24"/>
        </w:rPr>
        <w:br/>
      </w:r>
      <w:r>
        <w:rPr>
          <w:rFonts w:ascii="Times New Roman" w:hAnsi="Times New Roman"/>
          <w:b/>
          <w:bCs/>
          <w:sz w:val="24"/>
          <w:szCs w:val="24"/>
          <w:u w:val="single"/>
        </w:rPr>
        <w:t>Correspondence Received</w:t>
      </w:r>
      <w:r>
        <w:rPr>
          <w:rFonts w:ascii="Times New Roman" w:eastAsia="Times New Roman" w:hAnsi="Times New Roman"/>
          <w:color w:val="212121"/>
          <w:sz w:val="24"/>
          <w:szCs w:val="24"/>
        </w:rPr>
        <w:br/>
      </w:r>
      <w:r>
        <w:rPr>
          <w:rFonts w:ascii="Times New Roman" w:eastAsia="Times New Roman" w:hAnsi="Times New Roman"/>
          <w:color w:val="212121"/>
          <w:sz w:val="24"/>
          <w:szCs w:val="24"/>
        </w:rPr>
        <w:br/>
      </w:r>
      <w:r>
        <w:rPr>
          <w:rFonts w:ascii="Times New Roman" w:eastAsia="Times New Roman" w:hAnsi="Times New Roman"/>
          <w:sz w:val="24"/>
          <w:szCs w:val="24"/>
        </w:rPr>
        <w:t xml:space="preserve">Letters of public support regarding Empire Riverfront Ventures, LLC were received by the following: </w:t>
      </w:r>
      <w:r w:rsidR="00436E16">
        <w:rPr>
          <w:rFonts w:ascii="Times New Roman" w:eastAsia="Times New Roman" w:hAnsi="Times New Roman"/>
          <w:sz w:val="24"/>
          <w:szCs w:val="24"/>
        </w:rPr>
        <w:t xml:space="preserve">Roberta Hulbert, Brittney Brockett, Racine Wallace, Kayla Ortiz, Joanne Riley, Edward Bloomer, Owner of Kuxakee Property LLC, Richard Golden, Samantha Pigeon, Barbara Beaumont, Victoria Connolly, Wendy Flannery, T. Lennon, Leslie Copleston, Jeremy Copleston, Dani Minnick, Shole Minnick, Marie DeFrancesco, Donna Williams, Danielle Kusminsky of New Moon Beauty Studio, LLC, Jennie Heyward of New Moon Beauty Studio, LLC, Chelsea Youmans of New Moon Beauty Studio, LLC, Nicole Orso of New Moon Beauty Studio, LLC, Aviana Robles of New Moon Beauty Studio, LLC, Katelynn Kipp of New Moon Beauty Studio, LLC, Stephanie VanAlstyne of New Moon Beauty Studio, LLC, Averi Comfort of New Moon Beauty Studio, LLC, Lorraine Ferrara, Charles Schaefer, Jonah Matter, Jacqueline Polizzi, Lacie Hotaling, Resident of P.O. Box 53, Earlton, Lawrence Rob, Rondice Robertson, Resident of 34 Noble Street, Christine Rodriguez, Jeffrey Rose, Shannon Seney, Paul Seney, Jr., Denise Adragne, Rachael Rebusmen, Francine Pell, Christina Portu, Valerie Portu, Resident of 7 Aaron Drive, Apt. 4, Melissa Luke, Donna Gianola, Alma Parks, Gerrilyn Bennett, Nadine Myrdycz, Brittany Parks, Diana Mattice, Joslynn Lynn, Barton Wallace, Eileen Wallace, Jennifer DeRose, Garret DeRose, Donna Wasilewski, and Jeffrey Stiteler. </w:t>
      </w:r>
      <w:r>
        <w:rPr>
          <w:rFonts w:ascii="Times New Roman" w:eastAsia="Times New Roman" w:hAnsi="Times New Roman"/>
          <w:sz w:val="24"/>
          <w:szCs w:val="24"/>
        </w:rPr>
        <w:br/>
      </w:r>
      <w:r>
        <w:rPr>
          <w:rFonts w:ascii="Times New Roman" w:eastAsia="Times New Roman" w:hAnsi="Times New Roman"/>
          <w:sz w:val="24"/>
          <w:szCs w:val="24"/>
        </w:rPr>
        <w:br/>
      </w:r>
      <w:r w:rsidR="00644413">
        <w:rPr>
          <w:rFonts w:ascii="Times New Roman" w:eastAsia="Times New Roman" w:hAnsi="Times New Roman"/>
          <w:sz w:val="24"/>
          <w:szCs w:val="24"/>
        </w:rPr>
        <w:t xml:space="preserve">A petition supporting Empire Riverfront Ventures signed by the following: Samantha McCarten, Nikki Halsted, Resident of 1527 Route 81, Earlton, Resident of 2151 Farm to Market Road, Resident of 1345 High Hill Road, Earlton, Resident of 314 Kings Road, Marjorie Cagle, Jessica Palmer, Jeannie Dickson, Resident of 209 Mansion Street, Colleen McCarter, Kathleen Reilly, Natalie Stumpf, Resident of 233 Mansion Street, Courtney Fitzgerald, Francis Pell, Amanda Wolfe, Resident of 11780 Route 9W, Jennifer Jones, and James Warren. </w:t>
      </w:r>
      <w:r w:rsidR="00644413">
        <w:rPr>
          <w:rFonts w:ascii="Times New Roman" w:eastAsia="Times New Roman" w:hAnsi="Times New Roman"/>
          <w:sz w:val="24"/>
          <w:szCs w:val="24"/>
        </w:rPr>
        <w:br/>
      </w:r>
      <w:r w:rsidR="00644413">
        <w:rPr>
          <w:rFonts w:ascii="Times New Roman" w:eastAsia="Times New Roman" w:hAnsi="Times New Roman"/>
          <w:sz w:val="24"/>
          <w:szCs w:val="24"/>
        </w:rPr>
        <w:br/>
        <w:t>An emailed letter was received from Carter Hodgkin regarding c</w:t>
      </w:r>
      <w:r w:rsidR="00644413" w:rsidRPr="007C24CD">
        <w:rPr>
          <w:rFonts w:ascii="Times New Roman" w:eastAsia="Times New Roman" w:hAnsi="Times New Roman"/>
          <w:sz w:val="24"/>
          <w:szCs w:val="24"/>
        </w:rPr>
        <w:t>omments on E</w:t>
      </w:r>
      <w:r w:rsidR="00644413">
        <w:rPr>
          <w:rFonts w:ascii="Times New Roman" w:eastAsia="Times New Roman" w:hAnsi="Times New Roman"/>
          <w:sz w:val="24"/>
          <w:szCs w:val="24"/>
        </w:rPr>
        <w:t xml:space="preserve">mpire </w:t>
      </w:r>
      <w:r w:rsidR="00644413" w:rsidRPr="007C24CD">
        <w:rPr>
          <w:rFonts w:ascii="Times New Roman" w:eastAsia="Times New Roman" w:hAnsi="Times New Roman"/>
          <w:sz w:val="24"/>
          <w:szCs w:val="24"/>
        </w:rPr>
        <w:t>R</w:t>
      </w:r>
      <w:r w:rsidR="00644413">
        <w:rPr>
          <w:rFonts w:ascii="Times New Roman" w:eastAsia="Times New Roman" w:hAnsi="Times New Roman"/>
          <w:sz w:val="24"/>
          <w:szCs w:val="24"/>
        </w:rPr>
        <w:t xml:space="preserve">iverfront </w:t>
      </w:r>
      <w:r w:rsidR="00644413" w:rsidRPr="007C24CD">
        <w:rPr>
          <w:rFonts w:ascii="Times New Roman" w:eastAsia="Times New Roman" w:hAnsi="Times New Roman"/>
          <w:sz w:val="24"/>
          <w:szCs w:val="24"/>
        </w:rPr>
        <w:t>V</w:t>
      </w:r>
      <w:r w:rsidR="00644413">
        <w:rPr>
          <w:rFonts w:ascii="Times New Roman" w:eastAsia="Times New Roman" w:hAnsi="Times New Roman"/>
          <w:sz w:val="24"/>
          <w:szCs w:val="24"/>
        </w:rPr>
        <w:t>entures, LLC.</w:t>
      </w:r>
      <w:r w:rsidR="00644413">
        <w:rPr>
          <w:rFonts w:ascii="Times New Roman" w:eastAsia="Times New Roman" w:hAnsi="Times New Roman"/>
          <w:sz w:val="24"/>
          <w:szCs w:val="24"/>
        </w:rPr>
        <w:br/>
      </w:r>
      <w:r w:rsidR="00644413">
        <w:rPr>
          <w:rFonts w:ascii="Times New Roman" w:eastAsia="Times New Roman" w:hAnsi="Times New Roman"/>
          <w:sz w:val="24"/>
          <w:szCs w:val="24"/>
        </w:rPr>
        <w:lastRenderedPageBreak/>
        <w:br/>
        <w:t>An email was received from Dan Fox regarding Joint Public Hearing comments for Empire Riverfront Ventures, LLC.</w:t>
      </w:r>
      <w:r w:rsidR="00644413">
        <w:rPr>
          <w:rFonts w:ascii="Times New Roman" w:eastAsia="Times New Roman" w:hAnsi="Times New Roman"/>
          <w:sz w:val="24"/>
          <w:szCs w:val="24"/>
        </w:rPr>
        <w:br/>
      </w:r>
      <w:r w:rsidR="00644413">
        <w:rPr>
          <w:rFonts w:ascii="Times New Roman" w:eastAsia="Times New Roman" w:hAnsi="Times New Roman"/>
          <w:sz w:val="24"/>
          <w:szCs w:val="24"/>
        </w:rPr>
        <w:br/>
        <w:t xml:space="preserve">An email was received from Mary McGuigan regarding Riverfront development. </w:t>
      </w:r>
      <w:r w:rsidR="00836BFB">
        <w:rPr>
          <w:rFonts w:ascii="Times New Roman" w:eastAsia="Times New Roman" w:hAnsi="Times New Roman"/>
          <w:sz w:val="24"/>
          <w:szCs w:val="24"/>
        </w:rPr>
        <w:br/>
      </w:r>
      <w:r w:rsidR="00836BFB">
        <w:rPr>
          <w:rFonts w:ascii="Times New Roman" w:eastAsia="Times New Roman" w:hAnsi="Times New Roman"/>
          <w:sz w:val="24"/>
          <w:szCs w:val="24"/>
        </w:rPr>
        <w:br/>
      </w:r>
      <w:r w:rsidR="00836BFB">
        <w:rPr>
          <w:rFonts w:ascii="Times New Roman" w:eastAsia="Times New Roman" w:hAnsi="Times New Roman"/>
          <w:b/>
          <w:bCs/>
          <w:sz w:val="24"/>
          <w:szCs w:val="24"/>
          <w:u w:val="single"/>
        </w:rPr>
        <w:t>Public Hearing</w:t>
      </w:r>
      <w:r w:rsidR="00F214C0">
        <w:rPr>
          <w:rFonts w:ascii="Times New Roman" w:eastAsia="Times New Roman" w:hAnsi="Times New Roman"/>
          <w:b/>
          <w:bCs/>
          <w:sz w:val="24"/>
          <w:szCs w:val="24"/>
          <w:u w:val="single"/>
        </w:rPr>
        <w:t>s</w:t>
      </w:r>
      <w:r w:rsidR="00836BFB">
        <w:rPr>
          <w:rFonts w:ascii="Times New Roman" w:eastAsia="Times New Roman" w:hAnsi="Times New Roman"/>
          <w:sz w:val="24"/>
          <w:szCs w:val="24"/>
        </w:rPr>
        <w:br/>
      </w:r>
      <w:r w:rsidR="00836BFB">
        <w:rPr>
          <w:rFonts w:ascii="Times New Roman" w:eastAsia="Times New Roman" w:hAnsi="Times New Roman"/>
          <w:sz w:val="24"/>
          <w:szCs w:val="24"/>
        </w:rPr>
        <w:br/>
      </w:r>
      <w:r w:rsidR="00836BFB">
        <w:rPr>
          <w:rFonts w:ascii="Times New Roman" w:hAnsi="Times New Roman"/>
          <w:sz w:val="24"/>
          <w:szCs w:val="24"/>
        </w:rPr>
        <w:t xml:space="preserve">Chairman Van Valkenburg, Jr </w:t>
      </w:r>
      <w:r w:rsidR="00EF6DA4">
        <w:rPr>
          <w:rFonts w:ascii="Times New Roman" w:hAnsi="Times New Roman"/>
          <w:sz w:val="24"/>
          <w:szCs w:val="24"/>
        </w:rPr>
        <w:t>called the Public Hearing to order at 6:00 p.m.</w:t>
      </w:r>
      <w:r w:rsidR="009A422C">
        <w:rPr>
          <w:rFonts w:ascii="Times New Roman" w:hAnsi="Times New Roman"/>
          <w:sz w:val="24"/>
          <w:szCs w:val="24"/>
        </w:rPr>
        <w:t xml:space="preserve"> for the</w:t>
      </w:r>
      <w:r w:rsidR="00836BFB">
        <w:rPr>
          <w:rFonts w:ascii="Times New Roman" w:hAnsi="Times New Roman"/>
          <w:sz w:val="24"/>
          <w:szCs w:val="24"/>
        </w:rPr>
        <w:t xml:space="preserve"> review </w:t>
      </w:r>
      <w:r w:rsidR="009A422C">
        <w:rPr>
          <w:rFonts w:ascii="Times New Roman" w:hAnsi="Times New Roman"/>
          <w:sz w:val="24"/>
          <w:szCs w:val="24"/>
        </w:rPr>
        <w:t xml:space="preserve">of </w:t>
      </w:r>
      <w:r w:rsidR="00836BFB">
        <w:rPr>
          <w:rFonts w:ascii="Times New Roman" w:hAnsi="Times New Roman"/>
          <w:sz w:val="24"/>
          <w:szCs w:val="24"/>
        </w:rPr>
        <w:t xml:space="preserve">the proposed </w:t>
      </w:r>
      <w:r w:rsidR="00F214C0">
        <w:rPr>
          <w:rFonts w:ascii="Times New Roman" w:hAnsi="Times New Roman"/>
          <w:sz w:val="24"/>
          <w:szCs w:val="24"/>
        </w:rPr>
        <w:t>Site Plan</w:t>
      </w:r>
      <w:r w:rsidR="00836BFB">
        <w:rPr>
          <w:rFonts w:ascii="Times New Roman" w:hAnsi="Times New Roman"/>
          <w:sz w:val="24"/>
          <w:szCs w:val="24"/>
        </w:rPr>
        <w:t xml:space="preserve"> </w:t>
      </w:r>
      <w:r w:rsidR="00F214C0" w:rsidRPr="00F214C0">
        <w:rPr>
          <w:rFonts w:ascii="Times New Roman" w:hAnsi="Times New Roman"/>
          <w:sz w:val="24"/>
          <w:szCs w:val="24"/>
        </w:rPr>
        <w:t>for Schoolhouse Road Pediatrics PC at 270 Mansion Street</w:t>
      </w:r>
      <w:r w:rsidR="00F214C0">
        <w:rPr>
          <w:rFonts w:ascii="Times New Roman" w:hAnsi="Times New Roman"/>
          <w:sz w:val="24"/>
          <w:szCs w:val="24"/>
        </w:rPr>
        <w:t xml:space="preserve">. </w:t>
      </w:r>
      <w:r w:rsidR="00F214C0" w:rsidRPr="00F214C0">
        <w:rPr>
          <w:rFonts w:ascii="Times New Roman" w:hAnsi="Times New Roman"/>
          <w:sz w:val="24"/>
          <w:szCs w:val="24"/>
        </w:rPr>
        <w:t xml:space="preserve">MJ Engineering and Land Surveying, P.C., on behalf of Schoolhouse Road Pediatrics PC, has submitted a Site Plan for the redevelopment of an existing parcel of land that contains an existing single-story building at 270 Mansion Street in the Village of Coxsackie. </w:t>
      </w:r>
      <w:r w:rsidR="00F214C0" w:rsidRPr="00F214C0">
        <w:rPr>
          <w:rFonts w:ascii="Times New Roman" w:hAnsi="Times New Roman"/>
          <w:sz w:val="24"/>
          <w:szCs w:val="24"/>
        </w:rPr>
        <w:br/>
      </w:r>
      <w:r w:rsidR="00F214C0">
        <w:br/>
      </w:r>
      <w:r w:rsidR="004E4E4A">
        <w:rPr>
          <w:rFonts w:ascii="Times New Roman" w:hAnsi="Times New Roman"/>
          <w:sz w:val="24"/>
          <w:szCs w:val="24"/>
        </w:rPr>
        <w:t xml:space="preserve">Walt Lippmann, of MJ Engineering and Land Surveying, P.C., stated that he is present on behalf of Schoolhouse Road Pediatrics PC. </w:t>
      </w:r>
      <w:r w:rsidR="00E96E49">
        <w:rPr>
          <w:rFonts w:ascii="Times New Roman" w:hAnsi="Times New Roman"/>
          <w:sz w:val="24"/>
          <w:szCs w:val="24"/>
        </w:rPr>
        <w:t xml:space="preserve">He said that the property is a </w:t>
      </w:r>
      <w:r w:rsidR="008222CF">
        <w:rPr>
          <w:rFonts w:ascii="Times New Roman" w:hAnsi="Times New Roman"/>
          <w:sz w:val="24"/>
          <w:szCs w:val="24"/>
        </w:rPr>
        <w:t>.54-acre</w:t>
      </w:r>
      <w:r w:rsidR="00E96E49">
        <w:rPr>
          <w:rFonts w:ascii="Times New Roman" w:hAnsi="Times New Roman"/>
          <w:sz w:val="24"/>
          <w:szCs w:val="24"/>
        </w:rPr>
        <w:t xml:space="preserve"> parcel</w:t>
      </w:r>
      <w:r w:rsidR="008222CF">
        <w:rPr>
          <w:rFonts w:ascii="Times New Roman" w:hAnsi="Times New Roman"/>
          <w:sz w:val="24"/>
          <w:szCs w:val="24"/>
        </w:rPr>
        <w:t xml:space="preserve"> with an existing 5,500 square foot building</w:t>
      </w:r>
      <w:r w:rsidR="003C0E10">
        <w:rPr>
          <w:rFonts w:ascii="Times New Roman" w:hAnsi="Times New Roman"/>
          <w:sz w:val="24"/>
          <w:szCs w:val="24"/>
        </w:rPr>
        <w:t xml:space="preserve"> with frontage along Mansion Street. Right now, there is a parking area in </w:t>
      </w:r>
      <w:r w:rsidR="009A65B5">
        <w:rPr>
          <w:rFonts w:ascii="Times New Roman" w:hAnsi="Times New Roman"/>
          <w:sz w:val="24"/>
          <w:szCs w:val="24"/>
        </w:rPr>
        <w:t>the front</w:t>
      </w:r>
      <w:r w:rsidR="00347345">
        <w:rPr>
          <w:rFonts w:ascii="Times New Roman" w:hAnsi="Times New Roman"/>
          <w:sz w:val="24"/>
          <w:szCs w:val="24"/>
        </w:rPr>
        <w:t>. H</w:t>
      </w:r>
      <w:r w:rsidR="009A65B5">
        <w:rPr>
          <w:rFonts w:ascii="Times New Roman" w:hAnsi="Times New Roman"/>
          <w:sz w:val="24"/>
          <w:szCs w:val="24"/>
        </w:rPr>
        <w:t xml:space="preserve">owever, there is also parking in the rear that is an informal </w:t>
      </w:r>
      <w:r w:rsidR="00347345">
        <w:rPr>
          <w:rFonts w:ascii="Times New Roman" w:hAnsi="Times New Roman"/>
          <w:sz w:val="24"/>
          <w:szCs w:val="24"/>
        </w:rPr>
        <w:t xml:space="preserve">gravel parking lot. What they are proposing to do is to </w:t>
      </w:r>
      <w:r w:rsidR="00ED6181">
        <w:rPr>
          <w:rFonts w:ascii="Times New Roman" w:hAnsi="Times New Roman"/>
          <w:sz w:val="24"/>
          <w:szCs w:val="24"/>
        </w:rPr>
        <w:t xml:space="preserve">formalize the parking </w:t>
      </w:r>
      <w:r w:rsidR="004A23D4">
        <w:rPr>
          <w:rFonts w:ascii="Times New Roman" w:hAnsi="Times New Roman"/>
          <w:sz w:val="24"/>
          <w:szCs w:val="24"/>
        </w:rPr>
        <w:t xml:space="preserve">in the rear of the building. </w:t>
      </w:r>
      <w:r w:rsidR="00685E1F">
        <w:rPr>
          <w:rFonts w:ascii="Times New Roman" w:hAnsi="Times New Roman"/>
          <w:sz w:val="24"/>
          <w:szCs w:val="24"/>
        </w:rPr>
        <w:t xml:space="preserve">Previously, there was discussion about having </w:t>
      </w:r>
      <w:r w:rsidR="00963939">
        <w:rPr>
          <w:rFonts w:ascii="Times New Roman" w:hAnsi="Times New Roman"/>
          <w:sz w:val="24"/>
          <w:szCs w:val="24"/>
        </w:rPr>
        <w:t xml:space="preserve">a few </w:t>
      </w:r>
      <w:r w:rsidR="00685E1F">
        <w:rPr>
          <w:rFonts w:ascii="Times New Roman" w:hAnsi="Times New Roman"/>
          <w:sz w:val="24"/>
          <w:szCs w:val="24"/>
        </w:rPr>
        <w:t>employee parking</w:t>
      </w:r>
      <w:r w:rsidR="00963939">
        <w:rPr>
          <w:rFonts w:ascii="Times New Roman" w:hAnsi="Times New Roman"/>
          <w:sz w:val="24"/>
          <w:szCs w:val="24"/>
        </w:rPr>
        <w:t xml:space="preserve"> spots</w:t>
      </w:r>
      <w:r w:rsidR="00685E1F">
        <w:rPr>
          <w:rFonts w:ascii="Times New Roman" w:hAnsi="Times New Roman"/>
          <w:sz w:val="24"/>
          <w:szCs w:val="24"/>
        </w:rPr>
        <w:t xml:space="preserve"> in the front. </w:t>
      </w:r>
      <w:r w:rsidR="00963939">
        <w:rPr>
          <w:rFonts w:ascii="Times New Roman" w:hAnsi="Times New Roman"/>
          <w:sz w:val="24"/>
          <w:szCs w:val="24"/>
        </w:rPr>
        <w:t xml:space="preserve">Since then, they have removed those spots and added some </w:t>
      </w:r>
      <w:r w:rsidR="00652F97">
        <w:rPr>
          <w:rFonts w:ascii="Times New Roman" w:hAnsi="Times New Roman"/>
          <w:sz w:val="24"/>
          <w:szCs w:val="24"/>
        </w:rPr>
        <w:t xml:space="preserve">landscaping and lawn area. </w:t>
      </w:r>
      <w:r w:rsidR="00E03A82">
        <w:rPr>
          <w:rFonts w:ascii="Times New Roman" w:hAnsi="Times New Roman"/>
          <w:sz w:val="24"/>
          <w:szCs w:val="24"/>
        </w:rPr>
        <w:t>They have made some adjustments to the landscaping to allow for more green area</w:t>
      </w:r>
      <w:r w:rsidR="00B46F93">
        <w:rPr>
          <w:rFonts w:ascii="Times New Roman" w:hAnsi="Times New Roman"/>
          <w:sz w:val="24"/>
          <w:szCs w:val="24"/>
        </w:rPr>
        <w:t xml:space="preserve">. The existing site is non-conforming as far as lot coverage goes. </w:t>
      </w:r>
      <w:r w:rsidR="007C1A2A">
        <w:rPr>
          <w:rFonts w:ascii="Times New Roman" w:hAnsi="Times New Roman"/>
          <w:sz w:val="24"/>
          <w:szCs w:val="24"/>
        </w:rPr>
        <w:t>The permitted allowance is 70%, and the</w:t>
      </w:r>
      <w:r w:rsidR="009107EE">
        <w:rPr>
          <w:rFonts w:ascii="Times New Roman" w:hAnsi="Times New Roman"/>
          <w:sz w:val="24"/>
          <w:szCs w:val="24"/>
        </w:rPr>
        <w:t xml:space="preserve"> original plans showed them at a </w:t>
      </w:r>
      <w:r w:rsidR="00FF36BD">
        <w:rPr>
          <w:rFonts w:ascii="Times New Roman" w:hAnsi="Times New Roman"/>
          <w:sz w:val="24"/>
          <w:szCs w:val="24"/>
        </w:rPr>
        <w:t xml:space="preserve">77.5%. With these changes, they are now at a 72.2%. </w:t>
      </w:r>
      <w:r w:rsidR="00FC400C">
        <w:rPr>
          <w:rFonts w:ascii="Times New Roman" w:hAnsi="Times New Roman"/>
          <w:sz w:val="24"/>
          <w:szCs w:val="24"/>
        </w:rPr>
        <w:t xml:space="preserve">While they are still over the allowed amount, they did reduce that nonconformance by quite a bit. </w:t>
      </w:r>
      <w:r w:rsidR="00D33D3C">
        <w:rPr>
          <w:rFonts w:ascii="Times New Roman" w:hAnsi="Times New Roman"/>
          <w:sz w:val="24"/>
          <w:szCs w:val="24"/>
        </w:rPr>
        <w:t>They are proposing additional lighting to include 5 LED</w:t>
      </w:r>
      <w:r w:rsidR="002809C4">
        <w:rPr>
          <w:rFonts w:ascii="Times New Roman" w:hAnsi="Times New Roman"/>
          <w:sz w:val="24"/>
          <w:szCs w:val="24"/>
        </w:rPr>
        <w:t xml:space="preserve"> lights along the back of the site, as well as </w:t>
      </w:r>
      <w:r w:rsidR="00D06B63">
        <w:rPr>
          <w:rFonts w:ascii="Times New Roman" w:hAnsi="Times New Roman"/>
          <w:sz w:val="24"/>
          <w:szCs w:val="24"/>
        </w:rPr>
        <w:t xml:space="preserve">2 Electric Vehicle Charging Stations. </w:t>
      </w:r>
      <w:r w:rsidR="00C901BA">
        <w:rPr>
          <w:rFonts w:ascii="Times New Roman" w:hAnsi="Times New Roman"/>
          <w:sz w:val="24"/>
          <w:szCs w:val="24"/>
        </w:rPr>
        <w:br/>
      </w:r>
      <w:r w:rsidR="00C901BA">
        <w:rPr>
          <w:rFonts w:ascii="Times New Roman" w:hAnsi="Times New Roman"/>
          <w:sz w:val="24"/>
          <w:szCs w:val="24"/>
        </w:rPr>
        <w:br/>
        <w:t xml:space="preserve">Chairman Van Valkenburg, Jr. asked if those lights will be on continuously after dark, or if they will be on timers. </w:t>
      </w:r>
      <w:r w:rsidR="00C901BA">
        <w:rPr>
          <w:rFonts w:ascii="Times New Roman" w:hAnsi="Times New Roman"/>
          <w:sz w:val="24"/>
          <w:szCs w:val="24"/>
        </w:rPr>
        <w:br/>
      </w:r>
      <w:r w:rsidR="00C901BA">
        <w:rPr>
          <w:rFonts w:ascii="Times New Roman" w:hAnsi="Times New Roman"/>
          <w:sz w:val="24"/>
          <w:szCs w:val="24"/>
        </w:rPr>
        <w:br/>
      </w:r>
      <w:r w:rsidR="00EA1C4B">
        <w:rPr>
          <w:rFonts w:ascii="Times New Roman" w:eastAsia="Times New Roman" w:hAnsi="Times New Roman"/>
          <w:sz w:val="24"/>
          <w:szCs w:val="24"/>
        </w:rPr>
        <w:t xml:space="preserve">Walt Lippmann stated that they will likely be on timers. </w:t>
      </w:r>
      <w:r w:rsidR="00E04287">
        <w:rPr>
          <w:rFonts w:ascii="Times New Roman" w:eastAsia="Times New Roman" w:hAnsi="Times New Roman"/>
          <w:sz w:val="24"/>
          <w:szCs w:val="24"/>
        </w:rPr>
        <w:t xml:space="preserve">However, there may be some sconce lights that may be on </w:t>
      </w:r>
      <w:r w:rsidR="008D1698">
        <w:rPr>
          <w:rFonts w:ascii="Times New Roman" w:eastAsia="Times New Roman" w:hAnsi="Times New Roman"/>
          <w:sz w:val="24"/>
          <w:szCs w:val="24"/>
        </w:rPr>
        <w:t xml:space="preserve">during the night for safety. The hours will be Monday-Friday, from 8:00 a.m. to 5:00 p.m. </w:t>
      </w:r>
      <w:r w:rsidR="00CB0A9A">
        <w:rPr>
          <w:rFonts w:ascii="Times New Roman" w:eastAsia="Times New Roman" w:hAnsi="Times New Roman"/>
          <w:sz w:val="24"/>
          <w:szCs w:val="24"/>
        </w:rPr>
        <w:t xml:space="preserve">So, there wouldn’t be much activity after 5:00 p.m. </w:t>
      </w:r>
      <w:r w:rsidR="00F46033">
        <w:rPr>
          <w:rFonts w:ascii="Times New Roman" w:eastAsia="Times New Roman" w:hAnsi="Times New Roman"/>
          <w:sz w:val="24"/>
          <w:szCs w:val="24"/>
        </w:rPr>
        <w:br/>
      </w:r>
      <w:r w:rsidR="00F46033">
        <w:rPr>
          <w:rFonts w:ascii="Times New Roman" w:eastAsia="Times New Roman" w:hAnsi="Times New Roman"/>
          <w:sz w:val="24"/>
          <w:szCs w:val="24"/>
        </w:rPr>
        <w:br/>
        <w:t>Chairman Van Valkenburg</w:t>
      </w:r>
      <w:r w:rsidR="00F44E00">
        <w:rPr>
          <w:rFonts w:ascii="Times New Roman" w:eastAsia="Times New Roman" w:hAnsi="Times New Roman"/>
          <w:sz w:val="24"/>
          <w:szCs w:val="24"/>
        </w:rPr>
        <w:t xml:space="preserve">, Jr. stated that he feels that having the lights on timers would be good for neighborhood use. </w:t>
      </w:r>
      <w:r w:rsidR="00F05907">
        <w:rPr>
          <w:rFonts w:ascii="Times New Roman" w:eastAsia="Times New Roman" w:hAnsi="Times New Roman"/>
          <w:sz w:val="24"/>
          <w:szCs w:val="24"/>
        </w:rPr>
        <w:br/>
      </w:r>
      <w:r w:rsidR="00F05907">
        <w:rPr>
          <w:rFonts w:ascii="Times New Roman" w:eastAsia="Times New Roman" w:hAnsi="Times New Roman"/>
          <w:sz w:val="24"/>
          <w:szCs w:val="24"/>
        </w:rPr>
        <w:br/>
        <w:t xml:space="preserve">Deidre Meier asked what the typical </w:t>
      </w:r>
      <w:r w:rsidR="00FA2522">
        <w:rPr>
          <w:rFonts w:ascii="Times New Roman" w:eastAsia="Times New Roman" w:hAnsi="Times New Roman"/>
          <w:sz w:val="24"/>
          <w:szCs w:val="24"/>
        </w:rPr>
        <w:t xml:space="preserve">length of time an employee would stay </w:t>
      </w:r>
      <w:r w:rsidR="00147908">
        <w:rPr>
          <w:rFonts w:ascii="Times New Roman" w:eastAsia="Times New Roman" w:hAnsi="Times New Roman"/>
          <w:sz w:val="24"/>
          <w:szCs w:val="24"/>
        </w:rPr>
        <w:t xml:space="preserve">would be. </w:t>
      </w:r>
      <w:r w:rsidR="00B17332">
        <w:rPr>
          <w:rFonts w:ascii="Times New Roman" w:eastAsia="Times New Roman" w:hAnsi="Times New Roman"/>
          <w:sz w:val="24"/>
          <w:szCs w:val="24"/>
        </w:rPr>
        <w:t xml:space="preserve">For safety purposes you don’t want to see employees walking out in the dark. </w:t>
      </w:r>
      <w:r w:rsidR="00B17332">
        <w:rPr>
          <w:rFonts w:ascii="Times New Roman" w:eastAsia="Times New Roman" w:hAnsi="Times New Roman"/>
          <w:sz w:val="24"/>
          <w:szCs w:val="24"/>
        </w:rPr>
        <w:br/>
      </w:r>
      <w:r w:rsidR="00B17332">
        <w:rPr>
          <w:rFonts w:ascii="Times New Roman" w:eastAsia="Times New Roman" w:hAnsi="Times New Roman"/>
          <w:sz w:val="24"/>
          <w:szCs w:val="24"/>
        </w:rPr>
        <w:br/>
        <w:t xml:space="preserve">Chairman Van Valkenburg, Jr. stated that they would like to see the lighting on timers </w:t>
      </w:r>
      <w:r w:rsidR="005F3524">
        <w:rPr>
          <w:rFonts w:ascii="Times New Roman" w:eastAsia="Times New Roman" w:hAnsi="Times New Roman"/>
          <w:sz w:val="24"/>
          <w:szCs w:val="24"/>
        </w:rPr>
        <w:t xml:space="preserve">for maybe an hour past when people are there. </w:t>
      </w:r>
      <w:r w:rsidR="00A00B4A">
        <w:rPr>
          <w:rFonts w:ascii="Times New Roman" w:eastAsia="Times New Roman" w:hAnsi="Times New Roman"/>
          <w:sz w:val="24"/>
          <w:szCs w:val="24"/>
        </w:rPr>
        <w:t xml:space="preserve">Regarding the enclosure for the dumpster, </w:t>
      </w:r>
      <w:r w:rsidR="008D3D4B">
        <w:rPr>
          <w:rFonts w:ascii="Times New Roman" w:eastAsia="Times New Roman" w:hAnsi="Times New Roman"/>
          <w:sz w:val="24"/>
          <w:szCs w:val="24"/>
        </w:rPr>
        <w:t xml:space="preserve">in the Village Code it requires vinyl slats instead of chain link fence. </w:t>
      </w:r>
      <w:r w:rsidR="009D3360">
        <w:rPr>
          <w:rFonts w:ascii="Times New Roman" w:eastAsia="Times New Roman" w:hAnsi="Times New Roman"/>
          <w:sz w:val="24"/>
          <w:szCs w:val="24"/>
        </w:rPr>
        <w:t xml:space="preserve">He asked if that was made part of their design. </w:t>
      </w:r>
      <w:r w:rsidR="00226A01">
        <w:rPr>
          <w:rFonts w:ascii="Times New Roman" w:eastAsia="Times New Roman" w:hAnsi="Times New Roman"/>
          <w:sz w:val="24"/>
          <w:szCs w:val="24"/>
        </w:rPr>
        <w:br/>
      </w:r>
      <w:r w:rsidR="00226A01">
        <w:rPr>
          <w:rFonts w:ascii="Times New Roman" w:eastAsia="Times New Roman" w:hAnsi="Times New Roman"/>
          <w:sz w:val="24"/>
          <w:szCs w:val="24"/>
        </w:rPr>
        <w:br/>
        <w:t xml:space="preserve">Walt Lippmann stated that </w:t>
      </w:r>
      <w:r w:rsidR="006B3D65">
        <w:rPr>
          <w:rFonts w:ascii="Times New Roman" w:eastAsia="Times New Roman" w:hAnsi="Times New Roman"/>
          <w:sz w:val="24"/>
          <w:szCs w:val="24"/>
        </w:rPr>
        <w:t xml:space="preserve">they will provide more detail on that. </w:t>
      </w:r>
      <w:r w:rsidR="000F6722">
        <w:rPr>
          <w:rFonts w:ascii="Times New Roman" w:eastAsia="Times New Roman" w:hAnsi="Times New Roman"/>
          <w:sz w:val="24"/>
          <w:szCs w:val="24"/>
        </w:rPr>
        <w:br/>
      </w:r>
      <w:r w:rsidR="000F6722">
        <w:rPr>
          <w:rFonts w:ascii="Times New Roman" w:eastAsia="Times New Roman" w:hAnsi="Times New Roman"/>
          <w:sz w:val="24"/>
          <w:szCs w:val="24"/>
        </w:rPr>
        <w:lastRenderedPageBreak/>
        <w:br/>
        <w:t xml:space="preserve">Chairman Van Valkenburg, Jr. asked if the fencing going around the property is </w:t>
      </w:r>
      <w:r w:rsidR="009D1A00">
        <w:rPr>
          <w:rFonts w:ascii="Times New Roman" w:eastAsia="Times New Roman" w:hAnsi="Times New Roman"/>
          <w:sz w:val="24"/>
          <w:szCs w:val="24"/>
        </w:rPr>
        <w:t xml:space="preserve">all stockade fence. </w:t>
      </w:r>
      <w:r w:rsidR="009D1A00">
        <w:rPr>
          <w:rFonts w:ascii="Times New Roman" w:eastAsia="Times New Roman" w:hAnsi="Times New Roman"/>
          <w:sz w:val="24"/>
          <w:szCs w:val="24"/>
        </w:rPr>
        <w:br/>
      </w:r>
      <w:r w:rsidR="009D1A00">
        <w:rPr>
          <w:rFonts w:ascii="Times New Roman" w:eastAsia="Times New Roman" w:hAnsi="Times New Roman"/>
          <w:sz w:val="24"/>
          <w:szCs w:val="24"/>
        </w:rPr>
        <w:br/>
        <w:t>Walt Lippmann stated</w:t>
      </w:r>
      <w:r w:rsidR="009E7AA1">
        <w:rPr>
          <w:rFonts w:ascii="Times New Roman" w:eastAsia="Times New Roman" w:hAnsi="Times New Roman"/>
          <w:sz w:val="24"/>
          <w:szCs w:val="24"/>
        </w:rPr>
        <w:t xml:space="preserve"> that </w:t>
      </w:r>
      <w:r w:rsidR="007C7B25">
        <w:rPr>
          <w:rFonts w:ascii="Times New Roman" w:eastAsia="Times New Roman" w:hAnsi="Times New Roman"/>
          <w:sz w:val="24"/>
          <w:szCs w:val="24"/>
        </w:rPr>
        <w:t xml:space="preserve">there is an existing fence that is along </w:t>
      </w:r>
      <w:r w:rsidR="00822EF5">
        <w:rPr>
          <w:rFonts w:ascii="Times New Roman" w:eastAsia="Times New Roman" w:hAnsi="Times New Roman"/>
          <w:sz w:val="24"/>
          <w:szCs w:val="24"/>
        </w:rPr>
        <w:t xml:space="preserve">the one side of the property that will remain, and there is a smaller fence that is a </w:t>
      </w:r>
      <w:r w:rsidR="001401B4">
        <w:rPr>
          <w:rFonts w:ascii="Times New Roman" w:eastAsia="Times New Roman" w:hAnsi="Times New Roman"/>
          <w:sz w:val="24"/>
          <w:szCs w:val="24"/>
        </w:rPr>
        <w:t>four-foot-high</w:t>
      </w:r>
      <w:r w:rsidR="00822EF5">
        <w:rPr>
          <w:rFonts w:ascii="Times New Roman" w:eastAsia="Times New Roman" w:hAnsi="Times New Roman"/>
          <w:sz w:val="24"/>
          <w:szCs w:val="24"/>
        </w:rPr>
        <w:t xml:space="preserve"> </w:t>
      </w:r>
      <w:r w:rsidR="007403F7">
        <w:rPr>
          <w:rFonts w:ascii="Times New Roman" w:eastAsia="Times New Roman" w:hAnsi="Times New Roman"/>
          <w:sz w:val="24"/>
          <w:szCs w:val="24"/>
        </w:rPr>
        <w:t xml:space="preserve">fence that is wire that will be removed. </w:t>
      </w:r>
      <w:r w:rsidR="001401B4">
        <w:rPr>
          <w:rFonts w:ascii="Times New Roman" w:eastAsia="Times New Roman" w:hAnsi="Times New Roman"/>
          <w:sz w:val="24"/>
          <w:szCs w:val="24"/>
        </w:rPr>
        <w:t xml:space="preserve">There will be some landscaping done to create a vegetative buffer around the site. </w:t>
      </w:r>
      <w:r w:rsidR="00155ABE">
        <w:rPr>
          <w:rFonts w:ascii="Times New Roman" w:eastAsia="Times New Roman" w:hAnsi="Times New Roman"/>
          <w:sz w:val="24"/>
          <w:szCs w:val="24"/>
        </w:rPr>
        <w:br/>
      </w:r>
      <w:r w:rsidR="00155ABE">
        <w:rPr>
          <w:rFonts w:ascii="Times New Roman" w:eastAsia="Times New Roman" w:hAnsi="Times New Roman"/>
          <w:sz w:val="24"/>
          <w:szCs w:val="24"/>
        </w:rPr>
        <w:br/>
        <w:t xml:space="preserve">Chairman Van Valkenburg, Jr. asked if there was an area to remove excess snow, or a plan </w:t>
      </w:r>
      <w:r w:rsidR="00335BE4">
        <w:rPr>
          <w:rFonts w:ascii="Times New Roman" w:eastAsia="Times New Roman" w:hAnsi="Times New Roman"/>
          <w:sz w:val="24"/>
          <w:szCs w:val="24"/>
        </w:rPr>
        <w:t>t</w:t>
      </w:r>
      <w:r w:rsidR="00F126B7">
        <w:rPr>
          <w:rFonts w:ascii="Times New Roman" w:eastAsia="Times New Roman" w:hAnsi="Times New Roman"/>
          <w:sz w:val="24"/>
          <w:szCs w:val="24"/>
        </w:rPr>
        <w:t xml:space="preserve">hat remediates having to push snow towards neighboring property. </w:t>
      </w:r>
      <w:r w:rsidR="008836A4">
        <w:rPr>
          <w:rFonts w:ascii="Times New Roman" w:eastAsia="Times New Roman" w:hAnsi="Times New Roman"/>
          <w:sz w:val="24"/>
          <w:szCs w:val="24"/>
        </w:rPr>
        <w:br/>
      </w:r>
      <w:r w:rsidR="008836A4">
        <w:rPr>
          <w:rFonts w:ascii="Times New Roman" w:eastAsia="Times New Roman" w:hAnsi="Times New Roman"/>
          <w:sz w:val="24"/>
          <w:szCs w:val="24"/>
        </w:rPr>
        <w:br/>
        <w:t xml:space="preserve">Walt Lippmann stated that there are areas on site that they could push snow. If there is larger than normal </w:t>
      </w:r>
      <w:r w:rsidR="008209DE">
        <w:rPr>
          <w:rFonts w:ascii="Times New Roman" w:eastAsia="Times New Roman" w:hAnsi="Times New Roman"/>
          <w:sz w:val="24"/>
          <w:szCs w:val="24"/>
        </w:rPr>
        <w:t>snowfall,</w:t>
      </w:r>
      <w:r w:rsidR="008836A4">
        <w:rPr>
          <w:rFonts w:ascii="Times New Roman" w:eastAsia="Times New Roman" w:hAnsi="Times New Roman"/>
          <w:sz w:val="24"/>
          <w:szCs w:val="24"/>
        </w:rPr>
        <w:t xml:space="preserve"> then </w:t>
      </w:r>
      <w:r w:rsidR="008209DE">
        <w:rPr>
          <w:rFonts w:ascii="Times New Roman" w:eastAsia="Times New Roman" w:hAnsi="Times New Roman"/>
          <w:sz w:val="24"/>
          <w:szCs w:val="24"/>
        </w:rPr>
        <w:t xml:space="preserve">the snow can be removed and brought off site. </w:t>
      </w:r>
      <w:r w:rsidR="003240D8">
        <w:rPr>
          <w:rFonts w:ascii="Times New Roman" w:eastAsia="Times New Roman" w:hAnsi="Times New Roman"/>
          <w:sz w:val="24"/>
          <w:szCs w:val="24"/>
        </w:rPr>
        <w:br/>
      </w:r>
      <w:r w:rsidR="003240D8">
        <w:rPr>
          <w:rFonts w:ascii="Times New Roman" w:eastAsia="Times New Roman" w:hAnsi="Times New Roman"/>
          <w:sz w:val="24"/>
          <w:szCs w:val="24"/>
        </w:rPr>
        <w:br/>
        <w:t xml:space="preserve">Patricia Maxwell asked if </w:t>
      </w:r>
      <w:r w:rsidR="00B56EBF">
        <w:rPr>
          <w:rFonts w:ascii="Times New Roman" w:eastAsia="Times New Roman" w:hAnsi="Times New Roman"/>
          <w:sz w:val="24"/>
          <w:szCs w:val="24"/>
        </w:rPr>
        <w:t xml:space="preserve">she is correct in understanding that </w:t>
      </w:r>
      <w:r w:rsidR="003240D8">
        <w:rPr>
          <w:rFonts w:ascii="Times New Roman" w:eastAsia="Times New Roman" w:hAnsi="Times New Roman"/>
          <w:sz w:val="24"/>
          <w:szCs w:val="24"/>
        </w:rPr>
        <w:t>they are planning to leave the stockade fence that is there on the side of the building</w:t>
      </w:r>
      <w:r w:rsidR="00B56EBF">
        <w:rPr>
          <w:rFonts w:ascii="Times New Roman" w:eastAsia="Times New Roman" w:hAnsi="Times New Roman"/>
          <w:sz w:val="24"/>
          <w:szCs w:val="24"/>
        </w:rPr>
        <w:t xml:space="preserve">, </w:t>
      </w:r>
      <w:r w:rsidR="0003165E">
        <w:rPr>
          <w:rFonts w:ascii="Times New Roman" w:eastAsia="Times New Roman" w:hAnsi="Times New Roman"/>
          <w:sz w:val="24"/>
          <w:szCs w:val="24"/>
        </w:rPr>
        <w:t xml:space="preserve">and </w:t>
      </w:r>
      <w:r w:rsidR="00B56EBF">
        <w:rPr>
          <w:rFonts w:ascii="Times New Roman" w:eastAsia="Times New Roman" w:hAnsi="Times New Roman"/>
          <w:sz w:val="24"/>
          <w:szCs w:val="24"/>
        </w:rPr>
        <w:t>they are removing the back wire fence</w:t>
      </w:r>
      <w:r w:rsidR="0003165E">
        <w:rPr>
          <w:rFonts w:ascii="Times New Roman" w:eastAsia="Times New Roman" w:hAnsi="Times New Roman"/>
          <w:sz w:val="24"/>
          <w:szCs w:val="24"/>
        </w:rPr>
        <w:t xml:space="preserve">. </w:t>
      </w:r>
      <w:r w:rsidR="0003165E">
        <w:rPr>
          <w:rFonts w:ascii="Times New Roman" w:eastAsia="Times New Roman" w:hAnsi="Times New Roman"/>
          <w:sz w:val="24"/>
          <w:szCs w:val="24"/>
        </w:rPr>
        <w:br/>
      </w:r>
      <w:r w:rsidR="0003165E">
        <w:rPr>
          <w:rFonts w:ascii="Times New Roman" w:eastAsia="Times New Roman" w:hAnsi="Times New Roman"/>
          <w:sz w:val="24"/>
          <w:szCs w:val="24"/>
        </w:rPr>
        <w:br/>
        <w:t xml:space="preserve">Walt Lippmann stated that that is correct. </w:t>
      </w:r>
      <w:r w:rsidR="00C33FA1">
        <w:rPr>
          <w:rFonts w:ascii="Times New Roman" w:eastAsia="Times New Roman" w:hAnsi="Times New Roman"/>
          <w:sz w:val="24"/>
          <w:szCs w:val="24"/>
        </w:rPr>
        <w:br/>
      </w:r>
      <w:r w:rsidR="00C33FA1">
        <w:rPr>
          <w:rFonts w:ascii="Times New Roman" w:eastAsia="Times New Roman" w:hAnsi="Times New Roman"/>
          <w:sz w:val="24"/>
          <w:szCs w:val="24"/>
        </w:rPr>
        <w:br/>
        <w:t>Bob Lucido</w:t>
      </w:r>
      <w:r w:rsidR="00392B7F">
        <w:rPr>
          <w:rFonts w:ascii="Times New Roman" w:eastAsia="Times New Roman" w:hAnsi="Times New Roman"/>
          <w:sz w:val="24"/>
          <w:szCs w:val="24"/>
        </w:rPr>
        <w:t xml:space="preserve">, of 266 Mansion Street, stated that he is concerned about </w:t>
      </w:r>
      <w:r w:rsidR="00F902F7">
        <w:rPr>
          <w:rFonts w:ascii="Times New Roman" w:eastAsia="Times New Roman" w:hAnsi="Times New Roman"/>
          <w:sz w:val="24"/>
          <w:szCs w:val="24"/>
        </w:rPr>
        <w:t xml:space="preserve">the gate on </w:t>
      </w:r>
      <w:r w:rsidR="00B10B83">
        <w:rPr>
          <w:rFonts w:ascii="Times New Roman" w:eastAsia="Times New Roman" w:hAnsi="Times New Roman"/>
          <w:sz w:val="24"/>
          <w:szCs w:val="24"/>
        </w:rPr>
        <w:t xml:space="preserve">the fence that borders his property. </w:t>
      </w:r>
      <w:r w:rsidR="00C0092D">
        <w:rPr>
          <w:rFonts w:ascii="Times New Roman" w:eastAsia="Times New Roman" w:hAnsi="Times New Roman"/>
          <w:sz w:val="24"/>
          <w:szCs w:val="24"/>
        </w:rPr>
        <w:br/>
      </w:r>
      <w:r w:rsidR="00C0092D">
        <w:rPr>
          <w:rFonts w:ascii="Times New Roman" w:eastAsia="Times New Roman" w:hAnsi="Times New Roman"/>
          <w:sz w:val="24"/>
          <w:szCs w:val="24"/>
        </w:rPr>
        <w:br/>
        <w:t xml:space="preserve">Walt Lippmann stated that that fence will </w:t>
      </w:r>
      <w:r w:rsidR="004B063B">
        <w:rPr>
          <w:rFonts w:ascii="Times New Roman" w:eastAsia="Times New Roman" w:hAnsi="Times New Roman"/>
          <w:sz w:val="24"/>
          <w:szCs w:val="24"/>
        </w:rPr>
        <w:t xml:space="preserve">remain. </w:t>
      </w:r>
      <w:r w:rsidR="004B063B">
        <w:rPr>
          <w:rFonts w:ascii="Times New Roman" w:eastAsia="Times New Roman" w:hAnsi="Times New Roman"/>
          <w:sz w:val="24"/>
          <w:szCs w:val="24"/>
        </w:rPr>
        <w:br/>
      </w:r>
      <w:r w:rsidR="004B063B">
        <w:rPr>
          <w:rFonts w:ascii="Times New Roman" w:eastAsia="Times New Roman" w:hAnsi="Times New Roman"/>
          <w:sz w:val="24"/>
          <w:szCs w:val="24"/>
        </w:rPr>
        <w:br/>
        <w:t xml:space="preserve">Bob Lucido stated that he is fine with that since the plans did not change much from what is there originally. </w:t>
      </w:r>
      <w:r w:rsidR="00180B32">
        <w:rPr>
          <w:rFonts w:ascii="Times New Roman" w:eastAsia="Times New Roman" w:hAnsi="Times New Roman"/>
          <w:sz w:val="24"/>
          <w:szCs w:val="24"/>
        </w:rPr>
        <w:br/>
      </w:r>
      <w:r w:rsidR="00180B32">
        <w:rPr>
          <w:rFonts w:ascii="Times New Roman" w:eastAsia="Times New Roman" w:hAnsi="Times New Roman"/>
          <w:sz w:val="24"/>
          <w:szCs w:val="24"/>
        </w:rPr>
        <w:br/>
        <w:t xml:space="preserve">Chairman Van Valkenburg, Jr. stated that he feels that eliminating the parking spots in the front of the building </w:t>
      </w:r>
      <w:r w:rsidR="003B1496">
        <w:rPr>
          <w:rFonts w:ascii="Times New Roman" w:eastAsia="Times New Roman" w:hAnsi="Times New Roman"/>
          <w:sz w:val="24"/>
          <w:szCs w:val="24"/>
        </w:rPr>
        <w:t xml:space="preserve">will be beneficial. </w:t>
      </w:r>
      <w:r w:rsidR="00D02403">
        <w:rPr>
          <w:rFonts w:ascii="Times New Roman" w:eastAsia="Times New Roman" w:hAnsi="Times New Roman"/>
          <w:sz w:val="24"/>
          <w:szCs w:val="24"/>
        </w:rPr>
        <w:br/>
      </w:r>
      <w:r w:rsidR="00D02403">
        <w:rPr>
          <w:rFonts w:ascii="Times New Roman" w:eastAsia="Times New Roman" w:hAnsi="Times New Roman"/>
          <w:sz w:val="24"/>
          <w:szCs w:val="24"/>
        </w:rPr>
        <w:br/>
        <w:t xml:space="preserve">Bob Lucido stated that he is concerned about snow plowing on the one side of the building </w:t>
      </w:r>
      <w:r w:rsidR="009B21E4">
        <w:rPr>
          <w:rFonts w:ascii="Times New Roman" w:eastAsia="Times New Roman" w:hAnsi="Times New Roman"/>
          <w:sz w:val="24"/>
          <w:szCs w:val="24"/>
        </w:rPr>
        <w:t xml:space="preserve">that borders his property. </w:t>
      </w:r>
      <w:r w:rsidR="009B21E4">
        <w:rPr>
          <w:rFonts w:ascii="Times New Roman" w:eastAsia="Times New Roman" w:hAnsi="Times New Roman"/>
          <w:sz w:val="24"/>
          <w:szCs w:val="24"/>
        </w:rPr>
        <w:br/>
      </w:r>
      <w:r w:rsidR="009B21E4">
        <w:rPr>
          <w:rFonts w:ascii="Times New Roman" w:eastAsia="Times New Roman" w:hAnsi="Times New Roman"/>
          <w:sz w:val="24"/>
          <w:szCs w:val="24"/>
        </w:rPr>
        <w:br/>
      </w:r>
      <w:r w:rsidR="004808F4">
        <w:rPr>
          <w:rFonts w:ascii="Times New Roman" w:eastAsia="Times New Roman" w:hAnsi="Times New Roman"/>
          <w:sz w:val="24"/>
          <w:szCs w:val="24"/>
        </w:rPr>
        <w:t>Chairman Van Valkenburg, Jr.</w:t>
      </w:r>
      <w:r w:rsidR="009B21E4">
        <w:rPr>
          <w:rFonts w:ascii="Times New Roman" w:eastAsia="Times New Roman" w:hAnsi="Times New Roman"/>
          <w:sz w:val="24"/>
          <w:szCs w:val="24"/>
        </w:rPr>
        <w:t xml:space="preserve"> stated that they will not be plowing the area in question because there will be landscaping there. </w:t>
      </w:r>
      <w:r w:rsidR="00DD69A5">
        <w:rPr>
          <w:rFonts w:ascii="Times New Roman" w:eastAsia="Times New Roman" w:hAnsi="Times New Roman"/>
          <w:sz w:val="24"/>
          <w:szCs w:val="24"/>
        </w:rPr>
        <w:t>There will be less paved surface to plow th</w:t>
      </w:r>
      <w:r w:rsidR="00702C30">
        <w:rPr>
          <w:rFonts w:ascii="Times New Roman" w:eastAsia="Times New Roman" w:hAnsi="Times New Roman"/>
          <w:sz w:val="24"/>
          <w:szCs w:val="24"/>
        </w:rPr>
        <w:t>a</w:t>
      </w:r>
      <w:r w:rsidR="00DD69A5">
        <w:rPr>
          <w:rFonts w:ascii="Times New Roman" w:eastAsia="Times New Roman" w:hAnsi="Times New Roman"/>
          <w:sz w:val="24"/>
          <w:szCs w:val="24"/>
        </w:rPr>
        <w:t xml:space="preserve">n in the past. </w:t>
      </w:r>
      <w:r w:rsidR="009E7AA1">
        <w:rPr>
          <w:rFonts w:ascii="Times New Roman" w:eastAsia="Times New Roman" w:hAnsi="Times New Roman"/>
          <w:sz w:val="24"/>
          <w:szCs w:val="24"/>
        </w:rPr>
        <w:br/>
      </w:r>
      <w:r w:rsidR="009E7AA1">
        <w:rPr>
          <w:rFonts w:ascii="Times New Roman" w:eastAsia="Times New Roman" w:hAnsi="Times New Roman"/>
          <w:sz w:val="24"/>
          <w:szCs w:val="24"/>
        </w:rPr>
        <w:br/>
      </w:r>
      <w:r w:rsidR="00222ECA">
        <w:rPr>
          <w:rFonts w:ascii="Times New Roman" w:hAnsi="Times New Roman"/>
          <w:sz w:val="24"/>
          <w:szCs w:val="24"/>
        </w:rPr>
        <w:t>Chairman Van Valkenburg, Jr.</w:t>
      </w:r>
      <w:r w:rsidR="00222ECA" w:rsidRPr="00CC3447">
        <w:rPr>
          <w:rFonts w:ascii="Times New Roman" w:hAnsi="Times New Roman"/>
          <w:sz w:val="24"/>
          <w:szCs w:val="24"/>
        </w:rPr>
        <w:t xml:space="preserve"> read the </w:t>
      </w:r>
      <w:r w:rsidR="00222ECA">
        <w:rPr>
          <w:rFonts w:ascii="Times New Roman" w:hAnsi="Times New Roman"/>
          <w:sz w:val="24"/>
          <w:szCs w:val="24"/>
        </w:rPr>
        <w:t>Short Environmental Assessment Form (S</w:t>
      </w:r>
      <w:r w:rsidR="00222ECA" w:rsidRPr="00CC3447">
        <w:rPr>
          <w:rFonts w:ascii="Times New Roman" w:hAnsi="Times New Roman"/>
          <w:sz w:val="24"/>
          <w:szCs w:val="24"/>
        </w:rPr>
        <w:t>EAF</w:t>
      </w:r>
      <w:r w:rsidR="00222ECA">
        <w:rPr>
          <w:rFonts w:ascii="Times New Roman" w:hAnsi="Times New Roman"/>
          <w:sz w:val="24"/>
          <w:szCs w:val="24"/>
        </w:rPr>
        <w:t>)</w:t>
      </w:r>
      <w:r w:rsidR="00222ECA" w:rsidRPr="00CC3447">
        <w:rPr>
          <w:rFonts w:ascii="Times New Roman" w:hAnsi="Times New Roman"/>
          <w:sz w:val="24"/>
          <w:szCs w:val="24"/>
        </w:rPr>
        <w:t xml:space="preserve"> </w:t>
      </w:r>
      <w:r w:rsidR="00222ECA">
        <w:rPr>
          <w:rFonts w:ascii="Times New Roman" w:hAnsi="Times New Roman"/>
          <w:sz w:val="24"/>
          <w:szCs w:val="24"/>
        </w:rPr>
        <w:t xml:space="preserve">Part 1 questions, and applicant’s answers, aloud pertaining to the proposed </w:t>
      </w:r>
      <w:r w:rsidR="00AA55E6">
        <w:rPr>
          <w:rFonts w:ascii="Times New Roman" w:hAnsi="Times New Roman"/>
          <w:sz w:val="24"/>
          <w:szCs w:val="24"/>
        </w:rPr>
        <w:t xml:space="preserve">Site Plan for </w:t>
      </w:r>
      <w:r w:rsidR="0022553B">
        <w:rPr>
          <w:rFonts w:ascii="Times New Roman" w:hAnsi="Times New Roman"/>
          <w:sz w:val="24"/>
          <w:szCs w:val="24"/>
        </w:rPr>
        <w:t>Schoolhouse Road Pediatrics PC at 270 Mansion Street</w:t>
      </w:r>
      <w:r w:rsidR="00222ECA">
        <w:rPr>
          <w:rFonts w:ascii="Times New Roman" w:hAnsi="Times New Roman"/>
          <w:sz w:val="24"/>
          <w:szCs w:val="24"/>
        </w:rPr>
        <w:t xml:space="preserve"> to the public. </w:t>
      </w:r>
      <w:r w:rsidR="0022553B">
        <w:rPr>
          <w:rFonts w:ascii="Times New Roman" w:hAnsi="Times New Roman"/>
          <w:sz w:val="24"/>
          <w:szCs w:val="24"/>
        </w:rPr>
        <w:br/>
      </w:r>
      <w:r w:rsidR="0022553B">
        <w:rPr>
          <w:rFonts w:ascii="Times New Roman" w:hAnsi="Times New Roman"/>
          <w:sz w:val="24"/>
          <w:szCs w:val="24"/>
        </w:rPr>
        <w:br/>
      </w:r>
      <w:r w:rsidR="006173C0">
        <w:rPr>
          <w:rFonts w:ascii="Times New Roman" w:hAnsi="Times New Roman"/>
          <w:sz w:val="24"/>
          <w:szCs w:val="24"/>
        </w:rPr>
        <w:t xml:space="preserve">Chairman Van Valkenburg, Jr. stated that as the Planning Board is Lead Agency, the board needs to read the SEAF </w:t>
      </w:r>
      <w:r w:rsidR="006173C0" w:rsidRPr="00CC3447">
        <w:rPr>
          <w:rFonts w:ascii="Times New Roman" w:hAnsi="Times New Roman"/>
          <w:sz w:val="24"/>
          <w:szCs w:val="24"/>
        </w:rPr>
        <w:t>Part 2 questions aloud pertaining to</w:t>
      </w:r>
      <w:r w:rsidR="006173C0">
        <w:rPr>
          <w:rFonts w:ascii="Times New Roman" w:hAnsi="Times New Roman"/>
          <w:sz w:val="24"/>
          <w:szCs w:val="24"/>
        </w:rPr>
        <w:t xml:space="preserve"> the propos</w:t>
      </w:r>
      <w:r w:rsidR="00F40E32">
        <w:rPr>
          <w:rFonts w:ascii="Times New Roman" w:hAnsi="Times New Roman"/>
          <w:sz w:val="24"/>
          <w:szCs w:val="24"/>
        </w:rPr>
        <w:t>ed Site Plan for Schoolhouse Road Pediatrics PC at 270 Mansion Street</w:t>
      </w:r>
      <w:r w:rsidR="006173C0" w:rsidRPr="00CC3447">
        <w:rPr>
          <w:rFonts w:ascii="Times New Roman" w:hAnsi="Times New Roman"/>
          <w:sz w:val="24"/>
          <w:szCs w:val="24"/>
        </w:rPr>
        <w:t xml:space="preserve">. The Board responded with the answers which declared that there were no adverse impacts. </w:t>
      </w:r>
      <w:r w:rsidR="006173C0">
        <w:rPr>
          <w:rFonts w:ascii="Times New Roman" w:hAnsi="Times New Roman"/>
          <w:sz w:val="24"/>
          <w:szCs w:val="24"/>
        </w:rPr>
        <w:br/>
      </w:r>
      <w:r w:rsidR="006173C0">
        <w:rPr>
          <w:rFonts w:ascii="Times New Roman" w:hAnsi="Times New Roman"/>
          <w:sz w:val="24"/>
          <w:szCs w:val="24"/>
        </w:rPr>
        <w:br/>
        <w:t xml:space="preserve">Chairman Van Valkenburg, Jr. </w:t>
      </w:r>
      <w:r w:rsidR="006173C0" w:rsidRPr="00CC3447">
        <w:rPr>
          <w:rFonts w:ascii="Times New Roman" w:hAnsi="Times New Roman"/>
          <w:sz w:val="24"/>
          <w:szCs w:val="24"/>
        </w:rPr>
        <w:t xml:space="preserve">read the Negative Declaration aloud which states the reasons for </w:t>
      </w:r>
      <w:r w:rsidR="006173C0" w:rsidRPr="00CC3447">
        <w:rPr>
          <w:rFonts w:ascii="Times New Roman" w:hAnsi="Times New Roman"/>
          <w:sz w:val="24"/>
          <w:szCs w:val="24"/>
        </w:rPr>
        <w:lastRenderedPageBreak/>
        <w:t>supporting the determination.</w:t>
      </w:r>
      <w:r w:rsidR="006173C0">
        <w:rPr>
          <w:rFonts w:ascii="Times New Roman" w:hAnsi="Times New Roman"/>
          <w:sz w:val="24"/>
          <w:szCs w:val="24"/>
        </w:rPr>
        <w:br/>
      </w:r>
      <w:r w:rsidR="006173C0">
        <w:rPr>
          <w:rFonts w:ascii="Times New Roman" w:hAnsi="Times New Roman"/>
          <w:sz w:val="24"/>
          <w:szCs w:val="24"/>
        </w:rPr>
        <w:br/>
        <w:t>A motion to approve th</w:t>
      </w:r>
      <w:r w:rsidR="00BD5837">
        <w:rPr>
          <w:rFonts w:ascii="Times New Roman" w:hAnsi="Times New Roman"/>
          <w:sz w:val="24"/>
          <w:szCs w:val="24"/>
        </w:rPr>
        <w:t xml:space="preserve">e issuance of a Negative Declaration </w:t>
      </w:r>
      <w:r w:rsidR="007A67EC">
        <w:rPr>
          <w:rFonts w:ascii="Times New Roman" w:hAnsi="Times New Roman"/>
          <w:sz w:val="24"/>
          <w:szCs w:val="24"/>
        </w:rPr>
        <w:t>in the Determination of Significance</w:t>
      </w:r>
      <w:r w:rsidR="00261B0E">
        <w:rPr>
          <w:rFonts w:ascii="Times New Roman" w:hAnsi="Times New Roman"/>
          <w:sz w:val="24"/>
          <w:szCs w:val="24"/>
        </w:rPr>
        <w:t xml:space="preserve"> for the Site Plan application</w:t>
      </w:r>
      <w:r w:rsidR="006173C0">
        <w:rPr>
          <w:rFonts w:ascii="Times New Roman" w:hAnsi="Times New Roman"/>
          <w:sz w:val="24"/>
          <w:szCs w:val="24"/>
        </w:rPr>
        <w:t xml:space="preserve"> submitted by </w:t>
      </w:r>
      <w:r w:rsidR="00261B0E">
        <w:rPr>
          <w:rFonts w:ascii="Times New Roman" w:hAnsi="Times New Roman"/>
          <w:sz w:val="24"/>
          <w:szCs w:val="24"/>
        </w:rPr>
        <w:t>Schoolhouse Road Pediatrics PC for 270 Mansion Street</w:t>
      </w:r>
      <w:r w:rsidR="006173C0">
        <w:rPr>
          <w:rFonts w:ascii="Times New Roman" w:hAnsi="Times New Roman"/>
          <w:sz w:val="24"/>
          <w:szCs w:val="24"/>
        </w:rPr>
        <w:t xml:space="preserve"> was made by </w:t>
      </w:r>
      <w:r w:rsidR="00DB2F70">
        <w:rPr>
          <w:rFonts w:ascii="Times New Roman" w:hAnsi="Times New Roman"/>
          <w:sz w:val="24"/>
          <w:szCs w:val="24"/>
        </w:rPr>
        <w:t>Jarret Lane</w:t>
      </w:r>
      <w:r w:rsidR="006173C0">
        <w:rPr>
          <w:rFonts w:ascii="Times New Roman" w:hAnsi="Times New Roman"/>
          <w:sz w:val="24"/>
          <w:szCs w:val="24"/>
        </w:rPr>
        <w:t xml:space="preserve"> and seconded by Patricia Maxwell. Chairman Van Valkenburg, Jr. voted yes. </w:t>
      </w:r>
      <w:r w:rsidR="00DB2F70">
        <w:rPr>
          <w:rFonts w:ascii="Times New Roman" w:hAnsi="Times New Roman"/>
          <w:sz w:val="24"/>
          <w:szCs w:val="24"/>
        </w:rPr>
        <w:t>Jarret Lane</w:t>
      </w:r>
      <w:r w:rsidR="006173C0">
        <w:rPr>
          <w:rFonts w:ascii="Times New Roman" w:hAnsi="Times New Roman"/>
          <w:sz w:val="24"/>
          <w:szCs w:val="24"/>
        </w:rPr>
        <w:t xml:space="preserve"> voted yes. Patricia Maxwell voted yes. </w:t>
      </w:r>
      <w:r w:rsidR="00DB2F70">
        <w:rPr>
          <w:rFonts w:ascii="Times New Roman" w:hAnsi="Times New Roman"/>
          <w:sz w:val="24"/>
          <w:szCs w:val="24"/>
        </w:rPr>
        <w:t xml:space="preserve">Deidre Meier voted yes. </w:t>
      </w:r>
      <w:r w:rsidR="006173C0">
        <w:rPr>
          <w:rFonts w:ascii="Times New Roman" w:hAnsi="Times New Roman"/>
          <w:sz w:val="24"/>
          <w:szCs w:val="24"/>
        </w:rPr>
        <w:t xml:space="preserve">The motion carried. </w:t>
      </w:r>
      <w:r w:rsidR="006173C0" w:rsidRPr="00CC3447">
        <w:rPr>
          <w:rFonts w:ascii="Times New Roman" w:hAnsi="Times New Roman"/>
          <w:sz w:val="24"/>
          <w:szCs w:val="24"/>
        </w:rPr>
        <w:t xml:space="preserve"> </w:t>
      </w:r>
      <w:r w:rsidR="00F214C0">
        <w:rPr>
          <w:rFonts w:ascii="Times New Roman" w:eastAsia="Times New Roman" w:hAnsi="Times New Roman"/>
          <w:sz w:val="24"/>
          <w:szCs w:val="24"/>
        </w:rPr>
        <w:br/>
      </w:r>
      <w:r w:rsidR="00F214C0">
        <w:rPr>
          <w:rFonts w:ascii="Times New Roman" w:eastAsia="Times New Roman" w:hAnsi="Times New Roman"/>
          <w:sz w:val="24"/>
          <w:szCs w:val="24"/>
        </w:rPr>
        <w:br/>
      </w:r>
      <w:r w:rsidR="00F214C0">
        <w:rPr>
          <w:rFonts w:ascii="Times New Roman" w:hAnsi="Times New Roman"/>
          <w:sz w:val="24"/>
          <w:szCs w:val="24"/>
        </w:rPr>
        <w:t>No further public comments were offered.</w:t>
      </w:r>
      <w:r w:rsidR="00F214C0">
        <w:rPr>
          <w:rFonts w:ascii="Times New Roman" w:hAnsi="Times New Roman"/>
          <w:sz w:val="24"/>
          <w:szCs w:val="24"/>
        </w:rPr>
        <w:br/>
      </w:r>
      <w:r w:rsidR="00F214C0">
        <w:rPr>
          <w:rFonts w:ascii="Times New Roman" w:hAnsi="Times New Roman"/>
          <w:sz w:val="24"/>
          <w:szCs w:val="24"/>
        </w:rPr>
        <w:br/>
        <w:t>A motion to adjourn the Public Hearing</w:t>
      </w:r>
      <w:r w:rsidR="00E66603">
        <w:rPr>
          <w:rFonts w:ascii="Times New Roman" w:hAnsi="Times New Roman"/>
          <w:sz w:val="24"/>
          <w:szCs w:val="24"/>
        </w:rPr>
        <w:t xml:space="preserve"> for </w:t>
      </w:r>
      <w:r w:rsidR="00F8477B">
        <w:rPr>
          <w:rFonts w:ascii="Times New Roman" w:hAnsi="Times New Roman"/>
          <w:sz w:val="24"/>
          <w:szCs w:val="24"/>
        </w:rPr>
        <w:t>Schoolhouse Road Pediatrics PC-270 Mansion Street</w:t>
      </w:r>
      <w:r w:rsidR="00F214C0">
        <w:rPr>
          <w:rFonts w:ascii="Times New Roman" w:hAnsi="Times New Roman"/>
          <w:sz w:val="24"/>
          <w:szCs w:val="24"/>
        </w:rPr>
        <w:t xml:space="preserve"> was made by </w:t>
      </w:r>
      <w:r w:rsidR="00C42445">
        <w:rPr>
          <w:rFonts w:ascii="Times New Roman" w:hAnsi="Times New Roman"/>
          <w:sz w:val="24"/>
          <w:szCs w:val="24"/>
        </w:rPr>
        <w:t>Deidre Meier</w:t>
      </w:r>
      <w:r w:rsidR="00F214C0">
        <w:rPr>
          <w:rFonts w:ascii="Times New Roman" w:hAnsi="Times New Roman"/>
          <w:sz w:val="24"/>
          <w:szCs w:val="24"/>
        </w:rPr>
        <w:t xml:space="preserve"> and seconded by </w:t>
      </w:r>
      <w:r w:rsidR="00073FBE">
        <w:rPr>
          <w:rFonts w:ascii="Times New Roman" w:hAnsi="Times New Roman"/>
          <w:sz w:val="24"/>
          <w:szCs w:val="24"/>
        </w:rPr>
        <w:t>Patricia Maxwell</w:t>
      </w:r>
      <w:r w:rsidR="00F214C0">
        <w:rPr>
          <w:rFonts w:ascii="Times New Roman" w:hAnsi="Times New Roman"/>
          <w:sz w:val="24"/>
          <w:szCs w:val="24"/>
        </w:rPr>
        <w:t xml:space="preserve">. Chairman Van Valkenburg, Jr. voted yes. Jarrett Lane voted yes. Patricia Maxwell voted yes. Deidre Meier voted yes. The motion carried. </w:t>
      </w:r>
      <w:r w:rsidR="00995B0D">
        <w:rPr>
          <w:rFonts w:ascii="Times New Roman" w:hAnsi="Times New Roman"/>
          <w:sz w:val="24"/>
          <w:szCs w:val="24"/>
        </w:rPr>
        <w:br/>
      </w:r>
      <w:r w:rsidR="00995B0D">
        <w:rPr>
          <w:rFonts w:ascii="Times New Roman" w:hAnsi="Times New Roman"/>
          <w:sz w:val="24"/>
          <w:szCs w:val="24"/>
        </w:rPr>
        <w:br/>
        <w:t>Chairman Van Valke</w:t>
      </w:r>
      <w:r w:rsidR="00F61C87">
        <w:rPr>
          <w:rFonts w:ascii="Times New Roman" w:hAnsi="Times New Roman"/>
          <w:sz w:val="24"/>
          <w:szCs w:val="24"/>
        </w:rPr>
        <w:t xml:space="preserve">nburg, Jr. asked when they are looking to start construction </w:t>
      </w:r>
      <w:r w:rsidR="00D8558B">
        <w:rPr>
          <w:rFonts w:ascii="Times New Roman" w:hAnsi="Times New Roman"/>
          <w:sz w:val="24"/>
          <w:szCs w:val="24"/>
        </w:rPr>
        <w:t>o</w:t>
      </w:r>
      <w:r w:rsidR="00F61C87">
        <w:rPr>
          <w:rFonts w:ascii="Times New Roman" w:hAnsi="Times New Roman"/>
          <w:sz w:val="24"/>
          <w:szCs w:val="24"/>
        </w:rPr>
        <w:t xml:space="preserve">n this project. </w:t>
      </w:r>
      <w:r w:rsidR="00F61C87">
        <w:rPr>
          <w:rFonts w:ascii="Times New Roman" w:hAnsi="Times New Roman"/>
          <w:sz w:val="24"/>
          <w:szCs w:val="24"/>
        </w:rPr>
        <w:br/>
      </w:r>
      <w:r w:rsidR="00F61C87">
        <w:rPr>
          <w:rFonts w:ascii="Times New Roman" w:hAnsi="Times New Roman"/>
          <w:sz w:val="24"/>
          <w:szCs w:val="24"/>
        </w:rPr>
        <w:br/>
      </w:r>
      <w:r w:rsidR="00950E4D">
        <w:rPr>
          <w:rFonts w:ascii="Times New Roman" w:hAnsi="Times New Roman"/>
          <w:sz w:val="24"/>
          <w:szCs w:val="24"/>
        </w:rPr>
        <w:t xml:space="preserve">Walt Lippmann stated they are looking to start construction this </w:t>
      </w:r>
      <w:r w:rsidR="0063493A">
        <w:rPr>
          <w:rFonts w:ascii="Times New Roman" w:hAnsi="Times New Roman"/>
          <w:sz w:val="24"/>
          <w:szCs w:val="24"/>
        </w:rPr>
        <w:t>season and</w:t>
      </w:r>
      <w:r w:rsidR="00950E4D">
        <w:rPr>
          <w:rFonts w:ascii="Times New Roman" w:hAnsi="Times New Roman"/>
          <w:sz w:val="24"/>
          <w:szCs w:val="24"/>
        </w:rPr>
        <w:t xml:space="preserve"> asked if it would be possible to get </w:t>
      </w:r>
      <w:r w:rsidR="0063493A">
        <w:rPr>
          <w:rFonts w:ascii="Times New Roman" w:hAnsi="Times New Roman"/>
          <w:sz w:val="24"/>
          <w:szCs w:val="24"/>
        </w:rPr>
        <w:t xml:space="preserve">conditional approval. </w:t>
      </w:r>
      <w:r w:rsidR="0063493A">
        <w:rPr>
          <w:rFonts w:ascii="Times New Roman" w:hAnsi="Times New Roman"/>
          <w:sz w:val="24"/>
          <w:szCs w:val="24"/>
        </w:rPr>
        <w:br/>
      </w:r>
      <w:r w:rsidR="0063493A">
        <w:rPr>
          <w:rFonts w:ascii="Times New Roman" w:hAnsi="Times New Roman"/>
          <w:sz w:val="24"/>
          <w:szCs w:val="24"/>
        </w:rPr>
        <w:br/>
        <w:t xml:space="preserve">Chairman Van Valkenburg, Jr. stated that he doesn’t see a problem with </w:t>
      </w:r>
      <w:r w:rsidR="00625FEF">
        <w:rPr>
          <w:rFonts w:ascii="Times New Roman" w:hAnsi="Times New Roman"/>
          <w:sz w:val="24"/>
          <w:szCs w:val="24"/>
        </w:rPr>
        <w:t xml:space="preserve">a conditional approval with the understanding that they provide </w:t>
      </w:r>
      <w:r w:rsidR="00F3345E">
        <w:rPr>
          <w:rFonts w:ascii="Times New Roman" w:hAnsi="Times New Roman"/>
          <w:sz w:val="24"/>
          <w:szCs w:val="24"/>
        </w:rPr>
        <w:t xml:space="preserve">the detail on the fencing around the </w:t>
      </w:r>
      <w:r w:rsidR="00C47793">
        <w:rPr>
          <w:rFonts w:ascii="Times New Roman" w:hAnsi="Times New Roman"/>
          <w:sz w:val="24"/>
          <w:szCs w:val="24"/>
        </w:rPr>
        <w:t xml:space="preserve">dumpster enclosure and the lighting. </w:t>
      </w:r>
      <w:r w:rsidR="00995FD0">
        <w:rPr>
          <w:rFonts w:ascii="Times New Roman" w:hAnsi="Times New Roman"/>
          <w:sz w:val="24"/>
          <w:szCs w:val="24"/>
        </w:rPr>
        <w:br/>
      </w:r>
      <w:r w:rsidR="00995FD0">
        <w:rPr>
          <w:rFonts w:ascii="Times New Roman" w:hAnsi="Times New Roman"/>
          <w:sz w:val="24"/>
          <w:szCs w:val="24"/>
        </w:rPr>
        <w:br/>
        <w:t xml:space="preserve">Bob Lucido </w:t>
      </w:r>
      <w:r w:rsidR="006C0695">
        <w:rPr>
          <w:rFonts w:ascii="Times New Roman" w:hAnsi="Times New Roman"/>
          <w:sz w:val="24"/>
          <w:szCs w:val="24"/>
        </w:rPr>
        <w:t xml:space="preserve">asked if there was going to be parking in the front of the building. </w:t>
      </w:r>
      <w:r w:rsidR="006C0695">
        <w:rPr>
          <w:rFonts w:ascii="Times New Roman" w:hAnsi="Times New Roman"/>
          <w:sz w:val="24"/>
          <w:szCs w:val="24"/>
        </w:rPr>
        <w:br/>
      </w:r>
      <w:r w:rsidR="006C0695">
        <w:rPr>
          <w:rFonts w:ascii="Times New Roman" w:hAnsi="Times New Roman"/>
          <w:sz w:val="24"/>
          <w:szCs w:val="24"/>
        </w:rPr>
        <w:br/>
        <w:t xml:space="preserve">Walt Lippmann stated that there will be no parking in the front of the building. </w:t>
      </w:r>
      <w:r w:rsidR="00985F28">
        <w:rPr>
          <w:rFonts w:ascii="Times New Roman" w:hAnsi="Times New Roman"/>
          <w:sz w:val="24"/>
          <w:szCs w:val="24"/>
        </w:rPr>
        <w:br/>
      </w:r>
      <w:r w:rsidR="00985F28">
        <w:rPr>
          <w:rFonts w:ascii="Times New Roman" w:hAnsi="Times New Roman"/>
          <w:sz w:val="24"/>
          <w:szCs w:val="24"/>
        </w:rPr>
        <w:br/>
        <w:t xml:space="preserve">Bob Lucido asked if it was one way in, and one way out, around the building. </w:t>
      </w:r>
      <w:r w:rsidR="00985F28">
        <w:rPr>
          <w:rFonts w:ascii="Times New Roman" w:hAnsi="Times New Roman"/>
          <w:sz w:val="24"/>
          <w:szCs w:val="24"/>
        </w:rPr>
        <w:br/>
      </w:r>
      <w:r w:rsidR="00985F28">
        <w:rPr>
          <w:rFonts w:ascii="Times New Roman" w:hAnsi="Times New Roman"/>
          <w:sz w:val="24"/>
          <w:szCs w:val="24"/>
        </w:rPr>
        <w:br/>
        <w:t xml:space="preserve">Walt Lippmann stated that the location of the building entrance will be moved to the rear, and that there will be a </w:t>
      </w:r>
      <w:r w:rsidR="009F3828">
        <w:rPr>
          <w:rFonts w:ascii="Times New Roman" w:hAnsi="Times New Roman"/>
          <w:sz w:val="24"/>
          <w:szCs w:val="24"/>
        </w:rPr>
        <w:t>full width</w:t>
      </w:r>
      <w:r w:rsidR="00F614E3">
        <w:rPr>
          <w:rFonts w:ascii="Times New Roman" w:hAnsi="Times New Roman"/>
          <w:sz w:val="24"/>
          <w:szCs w:val="24"/>
        </w:rPr>
        <w:t xml:space="preserve">, </w:t>
      </w:r>
      <w:r w:rsidR="003D3975">
        <w:rPr>
          <w:rFonts w:ascii="Times New Roman" w:hAnsi="Times New Roman"/>
          <w:sz w:val="24"/>
          <w:szCs w:val="24"/>
        </w:rPr>
        <w:t>two-way</w:t>
      </w:r>
      <w:r w:rsidR="00F614E3">
        <w:rPr>
          <w:rFonts w:ascii="Times New Roman" w:hAnsi="Times New Roman"/>
          <w:sz w:val="24"/>
          <w:szCs w:val="24"/>
        </w:rPr>
        <w:t xml:space="preserve"> traffic entrance on the side. </w:t>
      </w:r>
      <w:r w:rsidR="00222D6E">
        <w:rPr>
          <w:rFonts w:ascii="Times New Roman" w:hAnsi="Times New Roman"/>
          <w:sz w:val="24"/>
          <w:szCs w:val="24"/>
        </w:rPr>
        <w:br/>
      </w:r>
      <w:r w:rsidR="00222D6E">
        <w:rPr>
          <w:rFonts w:ascii="Times New Roman" w:hAnsi="Times New Roman"/>
          <w:sz w:val="24"/>
          <w:szCs w:val="24"/>
        </w:rPr>
        <w:br/>
        <w:t xml:space="preserve">A motion to approve the Site Plan application submitted by </w:t>
      </w:r>
      <w:r w:rsidR="00D350A3">
        <w:rPr>
          <w:rFonts w:ascii="Times New Roman" w:hAnsi="Times New Roman"/>
          <w:sz w:val="24"/>
          <w:szCs w:val="24"/>
        </w:rPr>
        <w:t xml:space="preserve">Schoolhouse Road Pediatrics PC for 270 Mansion Street, pending further </w:t>
      </w:r>
      <w:r w:rsidR="007F0F74">
        <w:rPr>
          <w:rFonts w:ascii="Times New Roman" w:hAnsi="Times New Roman"/>
          <w:sz w:val="24"/>
          <w:szCs w:val="24"/>
        </w:rPr>
        <w:t xml:space="preserve">submittals </w:t>
      </w:r>
      <w:r w:rsidR="00FF7893">
        <w:rPr>
          <w:rFonts w:ascii="Times New Roman" w:hAnsi="Times New Roman"/>
          <w:sz w:val="24"/>
          <w:szCs w:val="24"/>
        </w:rPr>
        <w:t>regarding</w:t>
      </w:r>
      <w:r w:rsidR="007F0F74">
        <w:rPr>
          <w:rFonts w:ascii="Times New Roman" w:hAnsi="Times New Roman"/>
          <w:sz w:val="24"/>
          <w:szCs w:val="24"/>
        </w:rPr>
        <w:t xml:space="preserve"> fencing </w:t>
      </w:r>
      <w:r w:rsidR="00224B02">
        <w:rPr>
          <w:rFonts w:ascii="Times New Roman" w:hAnsi="Times New Roman"/>
          <w:sz w:val="24"/>
          <w:szCs w:val="24"/>
        </w:rPr>
        <w:t xml:space="preserve">in conformance </w:t>
      </w:r>
      <w:r w:rsidR="00224B02" w:rsidRPr="003D3975">
        <w:rPr>
          <w:rFonts w:ascii="Times New Roman" w:hAnsi="Times New Roman"/>
          <w:sz w:val="24"/>
          <w:szCs w:val="24"/>
        </w:rPr>
        <w:t xml:space="preserve">with </w:t>
      </w:r>
      <w:r w:rsidR="00252908" w:rsidRPr="003D3975">
        <w:rPr>
          <w:rFonts w:ascii="Times New Roman" w:hAnsi="Times New Roman"/>
          <w:color w:val="333333"/>
          <w:sz w:val="24"/>
          <w:szCs w:val="24"/>
          <w:shd w:val="clear" w:color="auto" w:fill="FFFFFF"/>
        </w:rPr>
        <w:t>§</w:t>
      </w:r>
      <w:r w:rsidR="001D7174" w:rsidRPr="003D3975">
        <w:rPr>
          <w:rFonts w:ascii="Times New Roman" w:hAnsi="Times New Roman"/>
          <w:color w:val="333333"/>
          <w:sz w:val="24"/>
          <w:szCs w:val="24"/>
          <w:shd w:val="clear" w:color="auto" w:fill="FFFFFF"/>
        </w:rPr>
        <w:t>155-47, I(3) of the Village Code</w:t>
      </w:r>
      <w:r w:rsidR="007734A0" w:rsidRPr="003D3975">
        <w:rPr>
          <w:rFonts w:ascii="Times New Roman" w:hAnsi="Times New Roman"/>
          <w:sz w:val="24"/>
          <w:szCs w:val="24"/>
        </w:rPr>
        <w:t>,</w:t>
      </w:r>
      <w:r w:rsidR="003D3975" w:rsidRPr="003D3975">
        <w:rPr>
          <w:rFonts w:ascii="Times New Roman" w:hAnsi="Times New Roman"/>
          <w:sz w:val="24"/>
          <w:szCs w:val="24"/>
        </w:rPr>
        <w:t xml:space="preserve"> and further lighting detail</w:t>
      </w:r>
      <w:r w:rsidR="00222D6E" w:rsidRPr="003D3975">
        <w:rPr>
          <w:rFonts w:ascii="Times New Roman" w:hAnsi="Times New Roman"/>
          <w:sz w:val="24"/>
          <w:szCs w:val="24"/>
        </w:rPr>
        <w:t xml:space="preserve"> was made by </w:t>
      </w:r>
      <w:r w:rsidR="00FF7893" w:rsidRPr="003D3975">
        <w:rPr>
          <w:rFonts w:ascii="Times New Roman" w:hAnsi="Times New Roman"/>
          <w:sz w:val="24"/>
          <w:szCs w:val="24"/>
        </w:rPr>
        <w:t>Deidre Meier</w:t>
      </w:r>
      <w:r w:rsidR="00222D6E" w:rsidRPr="003D3975">
        <w:rPr>
          <w:rFonts w:ascii="Times New Roman" w:hAnsi="Times New Roman"/>
          <w:sz w:val="24"/>
          <w:szCs w:val="24"/>
        </w:rPr>
        <w:t xml:space="preserve"> and seconded by </w:t>
      </w:r>
      <w:r w:rsidR="00FF7893" w:rsidRPr="003D3975">
        <w:rPr>
          <w:rFonts w:ascii="Times New Roman" w:hAnsi="Times New Roman"/>
          <w:sz w:val="24"/>
          <w:szCs w:val="24"/>
        </w:rPr>
        <w:t>Jarret Lane</w:t>
      </w:r>
      <w:r w:rsidR="00222D6E" w:rsidRPr="003D3975">
        <w:rPr>
          <w:rFonts w:ascii="Times New Roman" w:hAnsi="Times New Roman"/>
          <w:sz w:val="24"/>
          <w:szCs w:val="24"/>
        </w:rPr>
        <w:t xml:space="preserve">. Chairman Van Valkenburg, Jr. voted yes. </w:t>
      </w:r>
      <w:r w:rsidR="00FF7893" w:rsidRPr="003D3975">
        <w:rPr>
          <w:rFonts w:ascii="Times New Roman" w:hAnsi="Times New Roman"/>
          <w:sz w:val="24"/>
          <w:szCs w:val="24"/>
        </w:rPr>
        <w:t>Jarrett Lane</w:t>
      </w:r>
      <w:r w:rsidR="00222D6E" w:rsidRPr="003D3975">
        <w:rPr>
          <w:rFonts w:ascii="Times New Roman" w:hAnsi="Times New Roman"/>
          <w:sz w:val="24"/>
          <w:szCs w:val="24"/>
        </w:rPr>
        <w:t xml:space="preserve"> voted yes. Patricia Maxwell</w:t>
      </w:r>
      <w:r w:rsidR="00222D6E">
        <w:rPr>
          <w:rFonts w:ascii="Times New Roman" w:hAnsi="Times New Roman"/>
          <w:sz w:val="24"/>
          <w:szCs w:val="24"/>
        </w:rPr>
        <w:t xml:space="preserve"> voted yes. </w:t>
      </w:r>
      <w:r w:rsidR="00FF7893">
        <w:rPr>
          <w:rFonts w:ascii="Times New Roman" w:hAnsi="Times New Roman"/>
          <w:sz w:val="24"/>
          <w:szCs w:val="24"/>
        </w:rPr>
        <w:t xml:space="preserve">Deidre Meier voted yes. </w:t>
      </w:r>
      <w:r w:rsidR="00222D6E">
        <w:rPr>
          <w:rFonts w:ascii="Times New Roman" w:hAnsi="Times New Roman"/>
          <w:sz w:val="24"/>
          <w:szCs w:val="24"/>
        </w:rPr>
        <w:t xml:space="preserve">The motion carried. </w:t>
      </w:r>
      <w:r w:rsidR="00222D6E" w:rsidRPr="00CC3447">
        <w:rPr>
          <w:rFonts w:ascii="Times New Roman" w:hAnsi="Times New Roman"/>
          <w:sz w:val="24"/>
          <w:szCs w:val="24"/>
        </w:rPr>
        <w:t xml:space="preserve"> </w:t>
      </w:r>
      <w:r w:rsidR="00026A26">
        <w:rPr>
          <w:rFonts w:ascii="Times New Roman" w:hAnsi="Times New Roman"/>
          <w:sz w:val="24"/>
          <w:szCs w:val="24"/>
        </w:rPr>
        <w:br/>
      </w:r>
      <w:r w:rsidR="00026A26">
        <w:rPr>
          <w:rFonts w:ascii="Times New Roman" w:hAnsi="Times New Roman"/>
          <w:sz w:val="24"/>
          <w:szCs w:val="24"/>
        </w:rPr>
        <w:br/>
        <w:t xml:space="preserve">Walt Lippmann stated that they will make revisions to their plans and provide </w:t>
      </w:r>
      <w:r w:rsidR="00055B23">
        <w:rPr>
          <w:rFonts w:ascii="Times New Roman" w:hAnsi="Times New Roman"/>
          <w:sz w:val="24"/>
          <w:szCs w:val="24"/>
        </w:rPr>
        <w:t xml:space="preserve">five copies to the Village Clerk.  </w:t>
      </w:r>
      <w:r w:rsidR="00F214C0">
        <w:rPr>
          <w:rFonts w:ascii="Times New Roman" w:hAnsi="Times New Roman"/>
          <w:sz w:val="24"/>
          <w:szCs w:val="24"/>
        </w:rPr>
        <w:br/>
      </w:r>
      <w:r w:rsidR="00F214C0">
        <w:rPr>
          <w:rFonts w:ascii="Times New Roman" w:hAnsi="Times New Roman"/>
          <w:sz w:val="24"/>
          <w:szCs w:val="24"/>
        </w:rPr>
        <w:br/>
      </w:r>
      <w:r w:rsidR="00F214C0" w:rsidRPr="00F214C0">
        <w:rPr>
          <w:rFonts w:ascii="Times New Roman" w:hAnsi="Times New Roman"/>
          <w:sz w:val="24"/>
          <w:szCs w:val="24"/>
        </w:rPr>
        <w:t xml:space="preserve">Chairman Van Valkenburg, Jr. </w:t>
      </w:r>
      <w:r w:rsidR="00F8477B">
        <w:rPr>
          <w:rFonts w:ascii="Times New Roman" w:hAnsi="Times New Roman"/>
          <w:sz w:val="24"/>
          <w:szCs w:val="24"/>
        </w:rPr>
        <w:t>called the Public Hearing to order at 6:30 p.m.</w:t>
      </w:r>
      <w:r w:rsidR="00BC786B">
        <w:rPr>
          <w:rFonts w:ascii="Times New Roman" w:hAnsi="Times New Roman"/>
          <w:sz w:val="24"/>
          <w:szCs w:val="24"/>
        </w:rPr>
        <w:t xml:space="preserve"> for the</w:t>
      </w:r>
      <w:r w:rsidR="00F214C0" w:rsidRPr="00F214C0">
        <w:rPr>
          <w:rFonts w:ascii="Times New Roman" w:hAnsi="Times New Roman"/>
          <w:sz w:val="24"/>
          <w:szCs w:val="24"/>
        </w:rPr>
        <w:t xml:space="preserve"> review </w:t>
      </w:r>
      <w:r w:rsidR="00BC786B">
        <w:rPr>
          <w:rFonts w:ascii="Times New Roman" w:hAnsi="Times New Roman"/>
          <w:sz w:val="24"/>
          <w:szCs w:val="24"/>
        </w:rPr>
        <w:t xml:space="preserve">of </w:t>
      </w:r>
      <w:r w:rsidR="00F214C0" w:rsidRPr="00F214C0">
        <w:rPr>
          <w:rFonts w:ascii="Times New Roman" w:hAnsi="Times New Roman"/>
          <w:sz w:val="24"/>
          <w:szCs w:val="24"/>
        </w:rPr>
        <w:t>the Site Plan and signage permit for Sharon Mahota of the proposed Coxsackie Creamery at 12 Reed Street</w:t>
      </w:r>
      <w:r w:rsidR="008B49B1">
        <w:rPr>
          <w:rFonts w:ascii="Times New Roman" w:hAnsi="Times New Roman"/>
          <w:sz w:val="24"/>
          <w:szCs w:val="24"/>
        </w:rPr>
        <w:t xml:space="preserve">. </w:t>
      </w:r>
      <w:r w:rsidR="00F214C0" w:rsidRPr="00F214C0">
        <w:rPr>
          <w:rFonts w:ascii="Times New Roman" w:hAnsi="Times New Roman"/>
          <w:sz w:val="24"/>
          <w:szCs w:val="24"/>
        </w:rPr>
        <w:t xml:space="preserve">Sharon Mahota has submitted a Site Plan and signing permit for the purpose of reopening </w:t>
      </w:r>
      <w:r w:rsidR="00F214C0" w:rsidRPr="00F214C0">
        <w:rPr>
          <w:rFonts w:ascii="Times New Roman" w:hAnsi="Times New Roman"/>
          <w:sz w:val="24"/>
          <w:szCs w:val="24"/>
        </w:rPr>
        <w:lastRenderedPageBreak/>
        <w:t>the 1</w:t>
      </w:r>
      <w:r w:rsidR="00F214C0" w:rsidRPr="00F214C0">
        <w:rPr>
          <w:rFonts w:ascii="Times New Roman" w:hAnsi="Times New Roman"/>
          <w:sz w:val="24"/>
          <w:szCs w:val="24"/>
          <w:vertAlign w:val="superscript"/>
        </w:rPr>
        <w:t>st</w:t>
      </w:r>
      <w:r w:rsidR="00F214C0" w:rsidRPr="00F214C0">
        <w:rPr>
          <w:rFonts w:ascii="Times New Roman" w:hAnsi="Times New Roman"/>
          <w:sz w:val="24"/>
          <w:szCs w:val="24"/>
        </w:rPr>
        <w:t xml:space="preserve"> floor of 12 Reed Street as “Coxsackie Creamery” in the Village of Coxsackie. This project does not change the building’s existing footprint.</w:t>
      </w:r>
      <w:r w:rsidR="008B49B1">
        <w:rPr>
          <w:rFonts w:ascii="Times New Roman" w:eastAsia="Calibri" w:hAnsi="Times New Roman"/>
          <w:sz w:val="24"/>
          <w:szCs w:val="24"/>
        </w:rPr>
        <w:br/>
      </w:r>
      <w:r w:rsidR="008B49B1">
        <w:rPr>
          <w:rFonts w:ascii="Times New Roman" w:eastAsia="Calibri" w:hAnsi="Times New Roman"/>
          <w:sz w:val="24"/>
          <w:szCs w:val="24"/>
        </w:rPr>
        <w:br/>
      </w:r>
      <w:r w:rsidR="00B16BBD">
        <w:rPr>
          <w:rFonts w:ascii="Times New Roman" w:eastAsia="Calibri" w:hAnsi="Times New Roman"/>
          <w:sz w:val="24"/>
          <w:szCs w:val="24"/>
        </w:rPr>
        <w:t>Chairman Van Valkenburg, Jr. stated</w:t>
      </w:r>
      <w:r w:rsidR="00414742">
        <w:rPr>
          <w:rFonts w:ascii="Times New Roman" w:eastAsia="Calibri" w:hAnsi="Times New Roman"/>
          <w:sz w:val="24"/>
          <w:szCs w:val="24"/>
        </w:rPr>
        <w:t xml:space="preserve"> that at the last meeting the Board had asked Ms. Mahota to give more detail in labeling her plans</w:t>
      </w:r>
      <w:r w:rsidR="00DF2208">
        <w:rPr>
          <w:rFonts w:ascii="Times New Roman" w:eastAsia="Calibri" w:hAnsi="Times New Roman"/>
          <w:sz w:val="24"/>
          <w:szCs w:val="24"/>
        </w:rPr>
        <w:t xml:space="preserve">, as well as provide some detail on the sign she will be hanging. She has since done that and submitted the documents to the Board. </w:t>
      </w:r>
      <w:r w:rsidR="00A97952">
        <w:rPr>
          <w:rFonts w:ascii="Times New Roman" w:eastAsia="Calibri" w:hAnsi="Times New Roman"/>
          <w:sz w:val="24"/>
          <w:szCs w:val="24"/>
        </w:rPr>
        <w:t xml:space="preserve">The sign has already been approved by the Historic Preservation Commission. </w:t>
      </w:r>
      <w:r w:rsidR="009B58A4">
        <w:rPr>
          <w:rFonts w:ascii="Times New Roman" w:eastAsia="Calibri" w:hAnsi="Times New Roman"/>
          <w:sz w:val="24"/>
          <w:szCs w:val="24"/>
        </w:rPr>
        <w:t>He said that it seems like the sign does meet all of the Village’s code requirements</w:t>
      </w:r>
      <w:r w:rsidR="0040632D">
        <w:rPr>
          <w:rFonts w:ascii="Times New Roman" w:eastAsia="Calibri" w:hAnsi="Times New Roman"/>
          <w:sz w:val="24"/>
          <w:szCs w:val="24"/>
        </w:rPr>
        <w:t>.</w:t>
      </w:r>
      <w:r w:rsidR="0040632D">
        <w:rPr>
          <w:rFonts w:ascii="Times New Roman" w:eastAsia="Calibri" w:hAnsi="Times New Roman"/>
          <w:sz w:val="24"/>
          <w:szCs w:val="24"/>
        </w:rPr>
        <w:br/>
      </w:r>
      <w:r w:rsidR="0040632D">
        <w:rPr>
          <w:rFonts w:ascii="Times New Roman" w:eastAsia="Calibri" w:hAnsi="Times New Roman"/>
          <w:sz w:val="24"/>
          <w:szCs w:val="24"/>
        </w:rPr>
        <w:br/>
        <w:t xml:space="preserve">Patricia Maxwell stated that the sign color has not been determined yet, </w:t>
      </w:r>
      <w:r w:rsidR="007E2C7A">
        <w:rPr>
          <w:rFonts w:ascii="Times New Roman" w:eastAsia="Calibri" w:hAnsi="Times New Roman"/>
          <w:sz w:val="24"/>
          <w:szCs w:val="24"/>
        </w:rPr>
        <w:t xml:space="preserve">but they will conform to the Village Code. </w:t>
      </w:r>
      <w:r w:rsidR="00366888">
        <w:rPr>
          <w:rFonts w:ascii="Times New Roman" w:eastAsia="Calibri" w:hAnsi="Times New Roman"/>
          <w:sz w:val="24"/>
          <w:szCs w:val="24"/>
        </w:rPr>
        <w:br/>
      </w:r>
      <w:r w:rsidR="00366888">
        <w:rPr>
          <w:rFonts w:ascii="Times New Roman" w:eastAsia="Calibri" w:hAnsi="Times New Roman"/>
          <w:sz w:val="24"/>
          <w:szCs w:val="24"/>
        </w:rPr>
        <w:br/>
        <w:t xml:space="preserve">Chairman Van Valkenburg, Jr. asked if </w:t>
      </w:r>
      <w:r w:rsidR="00647A65">
        <w:rPr>
          <w:rFonts w:ascii="Times New Roman" w:eastAsia="Calibri" w:hAnsi="Times New Roman"/>
          <w:sz w:val="24"/>
          <w:szCs w:val="24"/>
        </w:rPr>
        <w:t xml:space="preserve">Ms. Mahota had submitted the return receipts for proof of Public Hearing notice mailing. </w:t>
      </w:r>
      <w:r w:rsidR="002E650A">
        <w:rPr>
          <w:rFonts w:ascii="Times New Roman" w:eastAsia="Calibri" w:hAnsi="Times New Roman"/>
          <w:sz w:val="24"/>
          <w:szCs w:val="24"/>
        </w:rPr>
        <w:br/>
      </w:r>
      <w:r w:rsidR="002E650A">
        <w:rPr>
          <w:rFonts w:ascii="Times New Roman" w:eastAsia="Calibri" w:hAnsi="Times New Roman"/>
          <w:sz w:val="24"/>
          <w:szCs w:val="24"/>
        </w:rPr>
        <w:br/>
        <w:t xml:space="preserve">Clerk Nikki Bereznak stated that Ms. Mahota has submitted the return receipts. </w:t>
      </w:r>
      <w:r w:rsidR="00364179">
        <w:rPr>
          <w:rFonts w:ascii="Times New Roman" w:eastAsia="Calibri" w:hAnsi="Times New Roman"/>
          <w:sz w:val="24"/>
          <w:szCs w:val="24"/>
        </w:rPr>
        <w:br/>
      </w:r>
      <w:r w:rsidR="00364179">
        <w:rPr>
          <w:rFonts w:ascii="Times New Roman" w:eastAsia="Calibri" w:hAnsi="Times New Roman"/>
          <w:sz w:val="24"/>
          <w:szCs w:val="24"/>
        </w:rPr>
        <w:br/>
      </w:r>
      <w:r w:rsidR="00C95023">
        <w:rPr>
          <w:rFonts w:ascii="Times New Roman" w:hAnsi="Times New Roman"/>
          <w:sz w:val="24"/>
          <w:szCs w:val="24"/>
        </w:rPr>
        <w:t>Chairman Van Valkenburg, Jr.</w:t>
      </w:r>
      <w:r w:rsidR="00C95023" w:rsidRPr="00CC3447">
        <w:rPr>
          <w:rFonts w:ascii="Times New Roman" w:hAnsi="Times New Roman"/>
          <w:sz w:val="24"/>
          <w:szCs w:val="24"/>
        </w:rPr>
        <w:t xml:space="preserve"> read the </w:t>
      </w:r>
      <w:r w:rsidR="00C95023">
        <w:rPr>
          <w:rFonts w:ascii="Times New Roman" w:hAnsi="Times New Roman"/>
          <w:sz w:val="24"/>
          <w:szCs w:val="24"/>
        </w:rPr>
        <w:t>Short Environmental Assessment Form (S</w:t>
      </w:r>
      <w:r w:rsidR="00C95023" w:rsidRPr="00CC3447">
        <w:rPr>
          <w:rFonts w:ascii="Times New Roman" w:hAnsi="Times New Roman"/>
          <w:sz w:val="24"/>
          <w:szCs w:val="24"/>
        </w:rPr>
        <w:t>EAF</w:t>
      </w:r>
      <w:r w:rsidR="00C95023">
        <w:rPr>
          <w:rFonts w:ascii="Times New Roman" w:hAnsi="Times New Roman"/>
          <w:sz w:val="24"/>
          <w:szCs w:val="24"/>
        </w:rPr>
        <w:t>)</w:t>
      </w:r>
      <w:r w:rsidR="00C95023" w:rsidRPr="00CC3447">
        <w:rPr>
          <w:rFonts w:ascii="Times New Roman" w:hAnsi="Times New Roman"/>
          <w:sz w:val="24"/>
          <w:szCs w:val="24"/>
        </w:rPr>
        <w:t xml:space="preserve"> </w:t>
      </w:r>
      <w:r w:rsidR="00C95023">
        <w:rPr>
          <w:rFonts w:ascii="Times New Roman" w:hAnsi="Times New Roman"/>
          <w:sz w:val="24"/>
          <w:szCs w:val="24"/>
        </w:rPr>
        <w:t xml:space="preserve">Part 1 questions, and applicant’s answers, aloud pertaining to the proposed Site Plan and signage permit for Sharon Mahota of the proposed Coxsackie Creamery at 12 Reed Street to the public. </w:t>
      </w:r>
      <w:r w:rsidR="00ED6C07">
        <w:rPr>
          <w:rFonts w:ascii="Times New Roman" w:hAnsi="Times New Roman"/>
          <w:sz w:val="24"/>
          <w:szCs w:val="24"/>
        </w:rPr>
        <w:br/>
      </w:r>
      <w:r w:rsidR="00ED6C07">
        <w:rPr>
          <w:rFonts w:ascii="Times New Roman" w:hAnsi="Times New Roman"/>
          <w:sz w:val="24"/>
          <w:szCs w:val="24"/>
        </w:rPr>
        <w:br/>
        <w:t xml:space="preserve">Chairman Van Valkenburg, Jr. stated that as the Planning Board is Lead Agency, the board needs to read the SEAF </w:t>
      </w:r>
      <w:r w:rsidR="00ED6C07" w:rsidRPr="00CC3447">
        <w:rPr>
          <w:rFonts w:ascii="Times New Roman" w:hAnsi="Times New Roman"/>
          <w:sz w:val="24"/>
          <w:szCs w:val="24"/>
        </w:rPr>
        <w:t>Part 2 questions aloud pertaining to</w:t>
      </w:r>
      <w:r w:rsidR="00ED6C07">
        <w:rPr>
          <w:rFonts w:ascii="Times New Roman" w:hAnsi="Times New Roman"/>
          <w:sz w:val="24"/>
          <w:szCs w:val="24"/>
        </w:rPr>
        <w:t xml:space="preserve"> the proposed</w:t>
      </w:r>
      <w:r w:rsidR="00154F86">
        <w:rPr>
          <w:rFonts w:ascii="Times New Roman" w:hAnsi="Times New Roman"/>
          <w:sz w:val="24"/>
          <w:szCs w:val="24"/>
        </w:rPr>
        <w:t xml:space="preserve"> Site Plan and signage permit for Sharon Mahota of the proposed Coxsackie Creamery at 12 Reed Street</w:t>
      </w:r>
      <w:r w:rsidR="00ED6C07" w:rsidRPr="00CC3447">
        <w:rPr>
          <w:rFonts w:ascii="Times New Roman" w:hAnsi="Times New Roman"/>
          <w:sz w:val="24"/>
          <w:szCs w:val="24"/>
        </w:rPr>
        <w:t xml:space="preserve">. The Board responded with the answers which declared that there were no adverse impacts. </w:t>
      </w:r>
      <w:r w:rsidR="00ED6C07">
        <w:rPr>
          <w:rFonts w:ascii="Times New Roman" w:hAnsi="Times New Roman"/>
          <w:sz w:val="24"/>
          <w:szCs w:val="24"/>
        </w:rPr>
        <w:br/>
      </w:r>
      <w:r w:rsidR="00ED6C07">
        <w:rPr>
          <w:rFonts w:ascii="Times New Roman" w:hAnsi="Times New Roman"/>
          <w:sz w:val="24"/>
          <w:szCs w:val="24"/>
        </w:rPr>
        <w:br/>
        <w:t xml:space="preserve">Chairman Van Valkenburg, Jr. </w:t>
      </w:r>
      <w:r w:rsidR="00ED6C07" w:rsidRPr="00CC3447">
        <w:rPr>
          <w:rFonts w:ascii="Times New Roman" w:hAnsi="Times New Roman"/>
          <w:sz w:val="24"/>
          <w:szCs w:val="24"/>
        </w:rPr>
        <w:t>read the Negative Declaration aloud which states the reasons for supporting the determination.</w:t>
      </w:r>
      <w:r w:rsidR="00ED6C07">
        <w:rPr>
          <w:rFonts w:ascii="Times New Roman" w:hAnsi="Times New Roman"/>
          <w:sz w:val="24"/>
          <w:szCs w:val="24"/>
        </w:rPr>
        <w:br/>
      </w:r>
      <w:r w:rsidR="00ED6C07">
        <w:rPr>
          <w:rFonts w:ascii="Times New Roman" w:hAnsi="Times New Roman"/>
          <w:sz w:val="24"/>
          <w:szCs w:val="24"/>
        </w:rPr>
        <w:br/>
        <w:t xml:space="preserve">A motion to approve the issuance of a Negative Declaration in the Determination of Significance for the Site Plan application submitted by </w:t>
      </w:r>
      <w:r w:rsidR="0002245A">
        <w:rPr>
          <w:rFonts w:ascii="Times New Roman" w:hAnsi="Times New Roman"/>
          <w:sz w:val="24"/>
          <w:szCs w:val="24"/>
        </w:rPr>
        <w:t>Sharon Mahota of the proposed Coxsackie Creamery at 12 Reed Street</w:t>
      </w:r>
      <w:r w:rsidR="00ED6C07">
        <w:rPr>
          <w:rFonts w:ascii="Times New Roman" w:hAnsi="Times New Roman"/>
          <w:sz w:val="24"/>
          <w:szCs w:val="24"/>
        </w:rPr>
        <w:t xml:space="preserve"> was made by Jarret Lane and seconded by Patricia Maxwell. Chairman Van Valkenburg, Jr. voted yes. Jarret Lane voted yes. Patricia Maxwell voted yes. Deidre Meier voted yes. The motion carried. </w:t>
      </w:r>
      <w:r w:rsidR="00ED6C07" w:rsidRPr="00CC3447">
        <w:rPr>
          <w:rFonts w:ascii="Times New Roman" w:hAnsi="Times New Roman"/>
          <w:sz w:val="24"/>
          <w:szCs w:val="24"/>
        </w:rPr>
        <w:t xml:space="preserve"> </w:t>
      </w:r>
      <w:r w:rsidR="00486A0B">
        <w:rPr>
          <w:rFonts w:ascii="Times New Roman" w:hAnsi="Times New Roman"/>
          <w:sz w:val="24"/>
          <w:szCs w:val="24"/>
        </w:rPr>
        <w:br/>
      </w:r>
      <w:r w:rsidR="00486A0B">
        <w:rPr>
          <w:rFonts w:ascii="Times New Roman" w:hAnsi="Times New Roman"/>
          <w:sz w:val="24"/>
          <w:szCs w:val="24"/>
        </w:rPr>
        <w:br/>
        <w:t xml:space="preserve">A motion to approve the Site Plan application </w:t>
      </w:r>
      <w:r w:rsidR="00D910CF">
        <w:rPr>
          <w:rFonts w:ascii="Times New Roman" w:hAnsi="Times New Roman"/>
          <w:sz w:val="24"/>
          <w:szCs w:val="24"/>
        </w:rPr>
        <w:t xml:space="preserve">and signage permit </w:t>
      </w:r>
      <w:r w:rsidR="00486A0B">
        <w:rPr>
          <w:rFonts w:ascii="Times New Roman" w:hAnsi="Times New Roman"/>
          <w:sz w:val="24"/>
          <w:szCs w:val="24"/>
        </w:rPr>
        <w:t>submitted by S</w:t>
      </w:r>
      <w:r w:rsidR="00D910CF">
        <w:rPr>
          <w:rFonts w:ascii="Times New Roman" w:hAnsi="Times New Roman"/>
          <w:sz w:val="24"/>
          <w:szCs w:val="24"/>
        </w:rPr>
        <w:t>haron Mahota</w:t>
      </w:r>
      <w:r w:rsidR="00486A0B">
        <w:rPr>
          <w:rFonts w:ascii="Times New Roman" w:hAnsi="Times New Roman"/>
          <w:sz w:val="24"/>
          <w:szCs w:val="24"/>
        </w:rPr>
        <w:t xml:space="preserve"> for </w:t>
      </w:r>
      <w:r w:rsidR="00D910CF">
        <w:rPr>
          <w:rFonts w:ascii="Times New Roman" w:hAnsi="Times New Roman"/>
          <w:sz w:val="24"/>
          <w:szCs w:val="24"/>
        </w:rPr>
        <w:t xml:space="preserve">Coxsackie Creamery located at 12 Reed Street </w:t>
      </w:r>
      <w:r w:rsidR="00486A0B">
        <w:rPr>
          <w:rFonts w:ascii="Times New Roman" w:hAnsi="Times New Roman"/>
          <w:sz w:val="24"/>
          <w:szCs w:val="24"/>
        </w:rPr>
        <w:t xml:space="preserve">was made by </w:t>
      </w:r>
      <w:r w:rsidR="00393A14">
        <w:rPr>
          <w:rFonts w:ascii="Times New Roman" w:hAnsi="Times New Roman"/>
          <w:sz w:val="24"/>
          <w:szCs w:val="24"/>
        </w:rPr>
        <w:t>Jarrett Lane</w:t>
      </w:r>
      <w:r w:rsidR="00486A0B">
        <w:rPr>
          <w:rFonts w:ascii="Times New Roman" w:hAnsi="Times New Roman"/>
          <w:sz w:val="24"/>
          <w:szCs w:val="24"/>
        </w:rPr>
        <w:t xml:space="preserve"> and seconded by </w:t>
      </w:r>
      <w:r w:rsidR="00393A14">
        <w:rPr>
          <w:rFonts w:ascii="Times New Roman" w:hAnsi="Times New Roman"/>
          <w:sz w:val="24"/>
          <w:szCs w:val="24"/>
        </w:rPr>
        <w:t>Deidre Meier</w:t>
      </w:r>
      <w:r w:rsidR="00486A0B">
        <w:rPr>
          <w:rFonts w:ascii="Times New Roman" w:hAnsi="Times New Roman"/>
          <w:sz w:val="24"/>
          <w:szCs w:val="24"/>
        </w:rPr>
        <w:t xml:space="preserve">. Chairman Van Valkenburg, Jr. voted yes. Jarrett Lane voted yes. Patricia Maxwell voted yes. Deidre Meier voted yes. The motion carried. </w:t>
      </w:r>
      <w:r w:rsidR="00486A0B" w:rsidRPr="00CC3447">
        <w:rPr>
          <w:rFonts w:ascii="Times New Roman" w:hAnsi="Times New Roman"/>
          <w:sz w:val="24"/>
          <w:szCs w:val="24"/>
        </w:rPr>
        <w:t xml:space="preserve"> </w:t>
      </w:r>
      <w:r w:rsidR="008B49B1">
        <w:rPr>
          <w:rFonts w:ascii="Times New Roman" w:eastAsia="Calibri" w:hAnsi="Times New Roman"/>
          <w:sz w:val="24"/>
          <w:szCs w:val="24"/>
        </w:rPr>
        <w:br/>
      </w:r>
      <w:r w:rsidR="008B49B1">
        <w:rPr>
          <w:rFonts w:ascii="Times New Roman" w:eastAsia="Calibri" w:hAnsi="Times New Roman"/>
          <w:sz w:val="24"/>
          <w:szCs w:val="24"/>
        </w:rPr>
        <w:br/>
      </w:r>
      <w:r w:rsidR="008B49B1">
        <w:rPr>
          <w:rFonts w:ascii="Times New Roman" w:hAnsi="Times New Roman"/>
          <w:sz w:val="24"/>
          <w:szCs w:val="24"/>
        </w:rPr>
        <w:t>No further public comments were offered.</w:t>
      </w:r>
      <w:r w:rsidR="008B49B1">
        <w:rPr>
          <w:rFonts w:ascii="Times New Roman" w:hAnsi="Times New Roman"/>
          <w:sz w:val="24"/>
          <w:szCs w:val="24"/>
        </w:rPr>
        <w:br/>
      </w:r>
      <w:r w:rsidR="008B49B1">
        <w:rPr>
          <w:rFonts w:ascii="Times New Roman" w:hAnsi="Times New Roman"/>
          <w:sz w:val="24"/>
          <w:szCs w:val="24"/>
        </w:rPr>
        <w:br/>
        <w:t xml:space="preserve">A motion to adjourn the Public Hearing and return to the regular meeting at 6:45 p.m. was made by </w:t>
      </w:r>
      <w:r w:rsidR="00DA1C41">
        <w:rPr>
          <w:rFonts w:ascii="Times New Roman" w:hAnsi="Times New Roman"/>
          <w:sz w:val="24"/>
          <w:szCs w:val="24"/>
        </w:rPr>
        <w:t>Patricia Maxwell</w:t>
      </w:r>
      <w:r w:rsidR="008B49B1">
        <w:rPr>
          <w:rFonts w:ascii="Times New Roman" w:hAnsi="Times New Roman"/>
          <w:sz w:val="24"/>
          <w:szCs w:val="24"/>
        </w:rPr>
        <w:t xml:space="preserve"> and seconded by </w:t>
      </w:r>
      <w:r w:rsidR="00DA1C41">
        <w:rPr>
          <w:rFonts w:ascii="Times New Roman" w:hAnsi="Times New Roman"/>
          <w:sz w:val="24"/>
          <w:szCs w:val="24"/>
        </w:rPr>
        <w:t>Jarrett Lane</w:t>
      </w:r>
      <w:r w:rsidR="008B49B1">
        <w:rPr>
          <w:rFonts w:ascii="Times New Roman" w:hAnsi="Times New Roman"/>
          <w:sz w:val="24"/>
          <w:szCs w:val="24"/>
        </w:rPr>
        <w:t xml:space="preserve">. Chairman Van Valkenburg, Jr. voted yes. Jarrett Lane voted yes. Patricia Maxwell voted yes. Deidre Meier voted yes. The motion carried. </w:t>
      </w:r>
      <w:r>
        <w:rPr>
          <w:rFonts w:ascii="Times New Roman" w:eastAsia="Times New Roman" w:hAnsi="Times New Roman"/>
          <w:sz w:val="24"/>
          <w:szCs w:val="24"/>
        </w:rPr>
        <w:br/>
      </w:r>
      <w:r>
        <w:rPr>
          <w:rFonts w:ascii="Times New Roman" w:eastAsia="Times New Roman" w:hAnsi="Times New Roman"/>
          <w:sz w:val="24"/>
          <w:szCs w:val="24"/>
        </w:rPr>
        <w:lastRenderedPageBreak/>
        <w:br/>
      </w:r>
      <w:r>
        <w:rPr>
          <w:rFonts w:ascii="Times New Roman" w:hAnsi="Times New Roman"/>
          <w:b/>
          <w:bCs/>
          <w:sz w:val="24"/>
          <w:szCs w:val="24"/>
          <w:u w:val="single"/>
        </w:rPr>
        <w:t>New Business</w:t>
      </w:r>
      <w:r>
        <w:rPr>
          <w:rFonts w:ascii="Times New Roman" w:hAnsi="Times New Roman"/>
          <w:b/>
          <w:bCs/>
          <w:sz w:val="24"/>
          <w:szCs w:val="24"/>
          <w:u w:val="single"/>
        </w:rPr>
        <w:br/>
      </w:r>
      <w:r>
        <w:rPr>
          <w:rFonts w:ascii="Times New Roman" w:hAnsi="Times New Roman"/>
          <w:b/>
          <w:bCs/>
          <w:sz w:val="24"/>
          <w:szCs w:val="24"/>
          <w:u w:val="single"/>
        </w:rPr>
        <w:br/>
      </w:r>
      <w:r w:rsidR="008B49B1">
        <w:rPr>
          <w:rFonts w:ascii="Times New Roman" w:hAnsi="Times New Roman"/>
          <w:sz w:val="24"/>
          <w:szCs w:val="24"/>
        </w:rPr>
        <w:t xml:space="preserve">Chairman Van Valkenburg, Jr. stated </w:t>
      </w:r>
      <w:r w:rsidR="00230C20">
        <w:rPr>
          <w:rFonts w:ascii="Times New Roman" w:hAnsi="Times New Roman"/>
          <w:sz w:val="24"/>
          <w:szCs w:val="24"/>
        </w:rPr>
        <w:t xml:space="preserve">the next item of business is the SEQRA review of Empire Riverfront Ventures, LLC’s Site Plan application. </w:t>
      </w:r>
      <w:r w:rsidR="00C51E2D">
        <w:rPr>
          <w:rFonts w:ascii="Times New Roman" w:hAnsi="Times New Roman"/>
          <w:sz w:val="24"/>
          <w:szCs w:val="24"/>
        </w:rPr>
        <w:br/>
      </w:r>
      <w:r w:rsidR="00C51E2D">
        <w:rPr>
          <w:rFonts w:ascii="Times New Roman" w:hAnsi="Times New Roman"/>
          <w:sz w:val="24"/>
          <w:szCs w:val="24"/>
        </w:rPr>
        <w:br/>
      </w:r>
      <w:r w:rsidR="001D2D90">
        <w:rPr>
          <w:rFonts w:ascii="Times New Roman" w:hAnsi="Times New Roman"/>
          <w:sz w:val="24"/>
          <w:szCs w:val="24"/>
        </w:rPr>
        <w:t xml:space="preserve">Mary Beth Bianconi, of Delaware Engineering, stated that </w:t>
      </w:r>
      <w:r w:rsidR="00EF2E67">
        <w:rPr>
          <w:rFonts w:ascii="Times New Roman" w:hAnsi="Times New Roman"/>
          <w:sz w:val="24"/>
          <w:szCs w:val="24"/>
        </w:rPr>
        <w:t xml:space="preserve">the elements of the project that are being </w:t>
      </w:r>
      <w:r w:rsidR="00466051">
        <w:rPr>
          <w:rFonts w:ascii="Times New Roman" w:hAnsi="Times New Roman"/>
          <w:sz w:val="24"/>
          <w:szCs w:val="24"/>
        </w:rPr>
        <w:t xml:space="preserve">evaluated for SEQR are: the kitchen addition to the south </w:t>
      </w:r>
      <w:r w:rsidR="00373437">
        <w:rPr>
          <w:rFonts w:ascii="Times New Roman" w:hAnsi="Times New Roman"/>
          <w:sz w:val="24"/>
          <w:szCs w:val="24"/>
        </w:rPr>
        <w:t xml:space="preserve">side of the Wire Event Center, the exterior deck on the Wire Event Center, </w:t>
      </w:r>
      <w:r w:rsidR="00AC3CA9">
        <w:rPr>
          <w:rFonts w:ascii="Times New Roman" w:hAnsi="Times New Roman"/>
          <w:sz w:val="24"/>
          <w:szCs w:val="24"/>
        </w:rPr>
        <w:t xml:space="preserve">the footprint and total height of the hotel, </w:t>
      </w:r>
      <w:r w:rsidR="00BA5A3F">
        <w:rPr>
          <w:rFonts w:ascii="Times New Roman" w:hAnsi="Times New Roman"/>
          <w:sz w:val="24"/>
          <w:szCs w:val="24"/>
        </w:rPr>
        <w:t xml:space="preserve">a parking area on a leased parcel adjacent to the site, Electric Vehicle Charging stations, </w:t>
      </w:r>
      <w:r w:rsidR="00720D74">
        <w:rPr>
          <w:rFonts w:ascii="Times New Roman" w:hAnsi="Times New Roman"/>
          <w:sz w:val="24"/>
          <w:szCs w:val="24"/>
        </w:rPr>
        <w:t xml:space="preserve">the second story walkway between the spa and the hotel, and the overhang between the hotel and the Wire Event Center. </w:t>
      </w:r>
      <w:r w:rsidR="000845FC">
        <w:rPr>
          <w:rFonts w:ascii="Times New Roman" w:hAnsi="Times New Roman"/>
          <w:sz w:val="24"/>
          <w:szCs w:val="24"/>
        </w:rPr>
        <w:t xml:space="preserve">So, those are the aspects that are being reviewed under SEQR. On a parallel track with the Planning Board’s review of the Site Plan and Special Use Permit, </w:t>
      </w:r>
      <w:r w:rsidR="003C1A46">
        <w:rPr>
          <w:rFonts w:ascii="Times New Roman" w:hAnsi="Times New Roman"/>
          <w:sz w:val="24"/>
          <w:szCs w:val="24"/>
        </w:rPr>
        <w:t>the Zoning Board of Appeals has been evaluating the Area Variance</w:t>
      </w:r>
      <w:r w:rsidR="008D5685">
        <w:rPr>
          <w:rFonts w:ascii="Times New Roman" w:hAnsi="Times New Roman"/>
          <w:sz w:val="24"/>
          <w:szCs w:val="24"/>
        </w:rPr>
        <w:t xml:space="preserve"> for the height difference between the </w:t>
      </w:r>
      <w:r w:rsidR="00081DB6">
        <w:rPr>
          <w:rFonts w:ascii="Times New Roman" w:hAnsi="Times New Roman"/>
          <w:sz w:val="24"/>
          <w:szCs w:val="24"/>
        </w:rPr>
        <w:t xml:space="preserve">allowable height and the height of the structure. </w:t>
      </w:r>
      <w:r w:rsidR="003B2ED2">
        <w:rPr>
          <w:rFonts w:ascii="Times New Roman" w:hAnsi="Times New Roman"/>
          <w:sz w:val="24"/>
          <w:szCs w:val="24"/>
        </w:rPr>
        <w:t>That height variance is seeking a difference of 15.23 feet</w:t>
      </w:r>
      <w:r w:rsidR="008548BF">
        <w:rPr>
          <w:rFonts w:ascii="Times New Roman" w:hAnsi="Times New Roman"/>
          <w:sz w:val="24"/>
          <w:szCs w:val="24"/>
        </w:rPr>
        <w:t xml:space="preserve">, which is what is above the allowed 50 feet per the Village’s Zoning Code. </w:t>
      </w:r>
      <w:r w:rsidR="009A3781">
        <w:rPr>
          <w:rFonts w:ascii="Times New Roman" w:hAnsi="Times New Roman"/>
          <w:sz w:val="24"/>
          <w:szCs w:val="24"/>
        </w:rPr>
        <w:t xml:space="preserve">At the last ZBA Meeting, the ZBA continued its deliberations on the Area Variance. </w:t>
      </w:r>
      <w:r w:rsidR="005B222B">
        <w:rPr>
          <w:rFonts w:ascii="Times New Roman" w:hAnsi="Times New Roman"/>
          <w:sz w:val="24"/>
          <w:szCs w:val="24"/>
        </w:rPr>
        <w:t xml:space="preserve">Again, their main focus is on that roughly </w:t>
      </w:r>
      <w:r w:rsidR="007F10FC">
        <w:rPr>
          <w:rFonts w:ascii="Times New Roman" w:hAnsi="Times New Roman"/>
          <w:sz w:val="24"/>
          <w:szCs w:val="24"/>
        </w:rPr>
        <w:t>15-foot</w:t>
      </w:r>
      <w:r w:rsidR="005B222B">
        <w:rPr>
          <w:rFonts w:ascii="Times New Roman" w:hAnsi="Times New Roman"/>
          <w:sz w:val="24"/>
          <w:szCs w:val="24"/>
        </w:rPr>
        <w:t xml:space="preserve"> height difference. </w:t>
      </w:r>
      <w:r w:rsidR="007F10FC">
        <w:rPr>
          <w:rFonts w:ascii="Times New Roman" w:hAnsi="Times New Roman"/>
          <w:sz w:val="24"/>
          <w:szCs w:val="24"/>
        </w:rPr>
        <w:t xml:space="preserve">They cannot act until SEQR has come to some kind of findings. </w:t>
      </w:r>
      <w:r w:rsidR="0016139F">
        <w:rPr>
          <w:rFonts w:ascii="Times New Roman" w:hAnsi="Times New Roman"/>
          <w:sz w:val="24"/>
          <w:szCs w:val="24"/>
        </w:rPr>
        <w:t xml:space="preserve">Upon their deliberations, they did discuss a number of potential </w:t>
      </w:r>
      <w:r w:rsidR="00900926">
        <w:rPr>
          <w:rFonts w:ascii="Times New Roman" w:hAnsi="Times New Roman"/>
          <w:sz w:val="24"/>
          <w:szCs w:val="24"/>
        </w:rPr>
        <w:t xml:space="preserve">conditions that they may consider if they get to </w:t>
      </w:r>
      <w:r w:rsidR="00D336AB">
        <w:rPr>
          <w:rFonts w:ascii="Times New Roman" w:hAnsi="Times New Roman"/>
          <w:sz w:val="24"/>
          <w:szCs w:val="24"/>
        </w:rPr>
        <w:t xml:space="preserve">a point where they are looking at some type of action regarding the Area Variance. </w:t>
      </w:r>
      <w:r w:rsidR="008D227B">
        <w:rPr>
          <w:rFonts w:ascii="Times New Roman" w:hAnsi="Times New Roman"/>
          <w:sz w:val="24"/>
          <w:szCs w:val="24"/>
        </w:rPr>
        <w:t>She said that she would like to run through what those conditions were</w:t>
      </w:r>
      <w:r w:rsidR="000C5DAF">
        <w:rPr>
          <w:rFonts w:ascii="Times New Roman" w:hAnsi="Times New Roman"/>
          <w:sz w:val="24"/>
          <w:szCs w:val="24"/>
        </w:rPr>
        <w:t>,</w:t>
      </w:r>
      <w:r w:rsidR="008D227B">
        <w:rPr>
          <w:rFonts w:ascii="Times New Roman" w:hAnsi="Times New Roman"/>
          <w:sz w:val="24"/>
          <w:szCs w:val="24"/>
        </w:rPr>
        <w:t xml:space="preserve"> and </w:t>
      </w:r>
      <w:r w:rsidR="000C5DAF">
        <w:rPr>
          <w:rFonts w:ascii="Times New Roman" w:hAnsi="Times New Roman"/>
          <w:sz w:val="24"/>
          <w:szCs w:val="24"/>
        </w:rPr>
        <w:t xml:space="preserve">some of the changes that have been made to the project with respect to those conditions. </w:t>
      </w:r>
      <w:r w:rsidR="00897C5E">
        <w:rPr>
          <w:rFonts w:ascii="Times New Roman" w:hAnsi="Times New Roman"/>
          <w:sz w:val="24"/>
          <w:szCs w:val="24"/>
        </w:rPr>
        <w:t>The first is limitation when it comes to operating hours</w:t>
      </w:r>
      <w:r w:rsidR="00DC6C90">
        <w:rPr>
          <w:rFonts w:ascii="Times New Roman" w:hAnsi="Times New Roman"/>
          <w:sz w:val="24"/>
          <w:szCs w:val="24"/>
        </w:rPr>
        <w:t xml:space="preserve">. The Village Code has definitions when it comes to operating hours. </w:t>
      </w:r>
      <w:r w:rsidR="00D34F4D">
        <w:rPr>
          <w:rFonts w:ascii="Times New Roman" w:hAnsi="Times New Roman"/>
          <w:sz w:val="24"/>
          <w:szCs w:val="24"/>
        </w:rPr>
        <w:t xml:space="preserve">So, what the ZBA has been considering is 7:00 a.m. to 9:00 p.m. Sunday through Thursday, and </w:t>
      </w:r>
      <w:r w:rsidR="00E12A56">
        <w:rPr>
          <w:rFonts w:ascii="Times New Roman" w:hAnsi="Times New Roman"/>
          <w:sz w:val="24"/>
          <w:szCs w:val="24"/>
        </w:rPr>
        <w:t xml:space="preserve">7:00 a.m. to 10:00 p.m. Friday and Saturday. While the actual operating hours may be different, </w:t>
      </w:r>
      <w:r w:rsidR="00BD52D0">
        <w:rPr>
          <w:rFonts w:ascii="Times New Roman" w:hAnsi="Times New Roman"/>
          <w:sz w:val="24"/>
          <w:szCs w:val="24"/>
        </w:rPr>
        <w:t xml:space="preserve">those timeframes are in conformance with the Village Code. </w:t>
      </w:r>
      <w:r w:rsidR="005613B7">
        <w:rPr>
          <w:rFonts w:ascii="Times New Roman" w:hAnsi="Times New Roman"/>
          <w:sz w:val="24"/>
          <w:szCs w:val="24"/>
        </w:rPr>
        <w:t xml:space="preserve">The next item is space that is open to the sky on the fifth floor would be limited to bar and dining use seasonally </w:t>
      </w:r>
      <w:r w:rsidR="005C278A">
        <w:rPr>
          <w:rFonts w:ascii="Times New Roman" w:hAnsi="Times New Roman"/>
          <w:sz w:val="24"/>
          <w:szCs w:val="24"/>
        </w:rPr>
        <w:t xml:space="preserve">from May to October, and no other use of the space would be permitted. </w:t>
      </w:r>
      <w:r w:rsidR="009674EE">
        <w:rPr>
          <w:rFonts w:ascii="Times New Roman" w:hAnsi="Times New Roman"/>
          <w:sz w:val="24"/>
          <w:szCs w:val="24"/>
        </w:rPr>
        <w:t xml:space="preserve">The next item is exterior amplified or non-amplified sound </w:t>
      </w:r>
      <w:r w:rsidR="00531CE5">
        <w:rPr>
          <w:rFonts w:ascii="Times New Roman" w:hAnsi="Times New Roman"/>
          <w:sz w:val="24"/>
          <w:szCs w:val="24"/>
        </w:rPr>
        <w:t xml:space="preserve">permitted only during operating hours, such that </w:t>
      </w:r>
      <w:r w:rsidR="00713DE2">
        <w:rPr>
          <w:rFonts w:ascii="Times New Roman" w:hAnsi="Times New Roman"/>
          <w:sz w:val="24"/>
          <w:szCs w:val="24"/>
        </w:rPr>
        <w:t xml:space="preserve">patrons may maintain conversational speaking voices. </w:t>
      </w:r>
      <w:r w:rsidR="00821E3D">
        <w:rPr>
          <w:rFonts w:ascii="Times New Roman" w:hAnsi="Times New Roman"/>
          <w:sz w:val="24"/>
          <w:szCs w:val="24"/>
        </w:rPr>
        <w:t xml:space="preserve">The next item is exterior amplified </w:t>
      </w:r>
      <w:r w:rsidR="00F77983">
        <w:rPr>
          <w:rFonts w:ascii="Times New Roman" w:hAnsi="Times New Roman"/>
          <w:sz w:val="24"/>
          <w:szCs w:val="24"/>
        </w:rPr>
        <w:t xml:space="preserve">or non-amplified sound </w:t>
      </w:r>
      <w:r w:rsidR="00CA69F9">
        <w:rPr>
          <w:rFonts w:ascii="Times New Roman" w:hAnsi="Times New Roman"/>
          <w:sz w:val="24"/>
          <w:szCs w:val="24"/>
        </w:rPr>
        <w:t xml:space="preserve">of any kind strictly prohibited outside of normal operating hours. </w:t>
      </w:r>
      <w:r w:rsidR="008C03F1">
        <w:rPr>
          <w:rFonts w:ascii="Times New Roman" w:hAnsi="Times New Roman"/>
          <w:sz w:val="24"/>
          <w:szCs w:val="24"/>
        </w:rPr>
        <w:t xml:space="preserve">The next item is amplifiers, speakers or other acoustic devices </w:t>
      </w:r>
      <w:r w:rsidR="00FF0793">
        <w:rPr>
          <w:rFonts w:ascii="Times New Roman" w:hAnsi="Times New Roman"/>
          <w:sz w:val="24"/>
          <w:szCs w:val="24"/>
        </w:rPr>
        <w:t xml:space="preserve">restricted to direct sound into the fifth-floor occupied space, </w:t>
      </w:r>
      <w:r w:rsidR="00083C48">
        <w:rPr>
          <w:rFonts w:ascii="Times New Roman" w:hAnsi="Times New Roman"/>
          <w:sz w:val="24"/>
          <w:szCs w:val="24"/>
        </w:rPr>
        <w:t xml:space="preserve">with such devices directing sound exterior to the occupied portion of the </w:t>
      </w:r>
      <w:r w:rsidR="0032759D">
        <w:rPr>
          <w:rFonts w:ascii="Times New Roman" w:hAnsi="Times New Roman"/>
          <w:sz w:val="24"/>
          <w:szCs w:val="24"/>
        </w:rPr>
        <w:t>fifth floor</w:t>
      </w:r>
      <w:r w:rsidR="00083C48">
        <w:rPr>
          <w:rFonts w:ascii="Times New Roman" w:hAnsi="Times New Roman"/>
          <w:sz w:val="24"/>
          <w:szCs w:val="24"/>
        </w:rPr>
        <w:t xml:space="preserve"> </w:t>
      </w:r>
      <w:r w:rsidR="0032759D">
        <w:rPr>
          <w:rFonts w:ascii="Times New Roman" w:hAnsi="Times New Roman"/>
          <w:sz w:val="24"/>
          <w:szCs w:val="24"/>
        </w:rPr>
        <w:t xml:space="preserve">strictly prohibited. The next item is </w:t>
      </w:r>
      <w:r w:rsidR="00267B41">
        <w:rPr>
          <w:rFonts w:ascii="Times New Roman" w:hAnsi="Times New Roman"/>
          <w:sz w:val="24"/>
          <w:szCs w:val="24"/>
        </w:rPr>
        <w:t>fifth</w:t>
      </w:r>
      <w:r w:rsidR="00A65E06">
        <w:rPr>
          <w:rFonts w:ascii="Times New Roman" w:hAnsi="Times New Roman"/>
          <w:sz w:val="24"/>
          <w:szCs w:val="24"/>
        </w:rPr>
        <w:t>-floor Dark Sky compliant, down-lit, internally focused low-level lighting</w:t>
      </w:r>
      <w:r w:rsidR="00757A61">
        <w:rPr>
          <w:rFonts w:ascii="Times New Roman" w:hAnsi="Times New Roman"/>
          <w:sz w:val="24"/>
          <w:szCs w:val="24"/>
        </w:rPr>
        <w:t xml:space="preserve"> without flashing, colored, strobe or other lighting effects. The next item is parapet greenery required</w:t>
      </w:r>
      <w:r w:rsidR="008C0E59">
        <w:rPr>
          <w:rFonts w:ascii="Times New Roman" w:hAnsi="Times New Roman"/>
          <w:sz w:val="24"/>
          <w:szCs w:val="24"/>
        </w:rPr>
        <w:t xml:space="preserve"> to be maintained throughout the growing season, and the applicant has submitted </w:t>
      </w:r>
      <w:r w:rsidR="00C42205">
        <w:rPr>
          <w:rFonts w:ascii="Times New Roman" w:hAnsi="Times New Roman"/>
          <w:sz w:val="24"/>
          <w:szCs w:val="24"/>
        </w:rPr>
        <w:t xml:space="preserve">a revised plan showing additional </w:t>
      </w:r>
      <w:r w:rsidR="0096194A">
        <w:rPr>
          <w:rFonts w:ascii="Times New Roman" w:hAnsi="Times New Roman"/>
          <w:sz w:val="24"/>
          <w:szCs w:val="24"/>
        </w:rPr>
        <w:t xml:space="preserve">parapet greenery. Lastly, all building systems located on the </w:t>
      </w:r>
      <w:r w:rsidR="005E7185">
        <w:rPr>
          <w:rFonts w:ascii="Times New Roman" w:hAnsi="Times New Roman"/>
          <w:sz w:val="24"/>
          <w:szCs w:val="24"/>
        </w:rPr>
        <w:t>fifth floor</w:t>
      </w:r>
      <w:r w:rsidR="008C03D8">
        <w:rPr>
          <w:rFonts w:ascii="Times New Roman" w:hAnsi="Times New Roman"/>
          <w:sz w:val="24"/>
          <w:szCs w:val="24"/>
        </w:rPr>
        <w:t xml:space="preserve"> shall be situated to reduce visibility from neighboring properties, </w:t>
      </w:r>
      <w:r w:rsidR="005E7185">
        <w:rPr>
          <w:rFonts w:ascii="Times New Roman" w:hAnsi="Times New Roman"/>
          <w:sz w:val="24"/>
          <w:szCs w:val="24"/>
        </w:rPr>
        <w:t xml:space="preserve">and all such systems shall include measures to minimize sound. </w:t>
      </w:r>
      <w:r w:rsidR="00D73447">
        <w:rPr>
          <w:rFonts w:ascii="Times New Roman" w:hAnsi="Times New Roman"/>
          <w:sz w:val="24"/>
          <w:szCs w:val="24"/>
        </w:rPr>
        <w:t xml:space="preserve">In the applicant’s </w:t>
      </w:r>
      <w:r w:rsidR="00A62103">
        <w:rPr>
          <w:rFonts w:ascii="Times New Roman" w:hAnsi="Times New Roman"/>
          <w:sz w:val="24"/>
          <w:szCs w:val="24"/>
        </w:rPr>
        <w:t xml:space="preserve">response memo dated 9/14, there are two attachments. </w:t>
      </w:r>
      <w:r w:rsidR="00A920ED">
        <w:rPr>
          <w:rFonts w:ascii="Times New Roman" w:hAnsi="Times New Roman"/>
          <w:sz w:val="24"/>
          <w:szCs w:val="24"/>
        </w:rPr>
        <w:t>One of them is an architectural rendering that does show that they have expanded the area of parapet greenery</w:t>
      </w:r>
      <w:r w:rsidR="000209BF">
        <w:rPr>
          <w:rFonts w:ascii="Times New Roman" w:hAnsi="Times New Roman"/>
          <w:sz w:val="24"/>
          <w:szCs w:val="24"/>
        </w:rPr>
        <w:t xml:space="preserve"> to include all sides except the east side, in order to provide </w:t>
      </w:r>
      <w:r w:rsidR="0005143B">
        <w:rPr>
          <w:rFonts w:ascii="Times New Roman" w:hAnsi="Times New Roman"/>
          <w:sz w:val="24"/>
          <w:szCs w:val="24"/>
        </w:rPr>
        <w:t>additional screening for the air handlers on the roof</w:t>
      </w:r>
      <w:r w:rsidR="00E82EE3">
        <w:rPr>
          <w:rFonts w:ascii="Times New Roman" w:hAnsi="Times New Roman"/>
          <w:sz w:val="24"/>
          <w:szCs w:val="24"/>
        </w:rPr>
        <w:t xml:space="preserve">. The other attachment </w:t>
      </w:r>
      <w:r w:rsidR="00503B26">
        <w:rPr>
          <w:rFonts w:ascii="Times New Roman" w:hAnsi="Times New Roman"/>
          <w:sz w:val="24"/>
          <w:szCs w:val="24"/>
        </w:rPr>
        <w:t xml:space="preserve">is a revision to the Site Plan showing that the eight feet of land </w:t>
      </w:r>
      <w:r w:rsidR="00E63360">
        <w:rPr>
          <w:rFonts w:ascii="Times New Roman" w:hAnsi="Times New Roman"/>
          <w:sz w:val="24"/>
          <w:szCs w:val="24"/>
        </w:rPr>
        <w:t xml:space="preserve">that is a subject of a property dispute is now called out specifically as </w:t>
      </w:r>
      <w:r w:rsidR="002D335D">
        <w:rPr>
          <w:rFonts w:ascii="Times New Roman" w:hAnsi="Times New Roman"/>
          <w:sz w:val="24"/>
          <w:szCs w:val="24"/>
        </w:rPr>
        <w:t xml:space="preserve">a “no build area”. So, no elements of the project are in </w:t>
      </w:r>
      <w:r w:rsidR="00B5668F">
        <w:rPr>
          <w:rFonts w:ascii="Times New Roman" w:hAnsi="Times New Roman"/>
          <w:sz w:val="24"/>
          <w:szCs w:val="24"/>
        </w:rPr>
        <w:t>those eight feet</w:t>
      </w:r>
      <w:r w:rsidR="002D335D">
        <w:rPr>
          <w:rFonts w:ascii="Times New Roman" w:hAnsi="Times New Roman"/>
          <w:sz w:val="24"/>
          <w:szCs w:val="24"/>
        </w:rPr>
        <w:t xml:space="preserve"> that is </w:t>
      </w:r>
      <w:r w:rsidR="00B5668F">
        <w:rPr>
          <w:rFonts w:ascii="Times New Roman" w:hAnsi="Times New Roman"/>
          <w:sz w:val="24"/>
          <w:szCs w:val="24"/>
        </w:rPr>
        <w:t xml:space="preserve">in dispute. That is something that can be resolved between the </w:t>
      </w:r>
      <w:r w:rsidR="0060652E">
        <w:rPr>
          <w:rFonts w:ascii="Times New Roman" w:hAnsi="Times New Roman"/>
          <w:sz w:val="24"/>
          <w:szCs w:val="24"/>
        </w:rPr>
        <w:t xml:space="preserve">property owners. </w:t>
      </w:r>
      <w:r w:rsidR="00336407">
        <w:rPr>
          <w:rFonts w:ascii="Times New Roman" w:hAnsi="Times New Roman"/>
          <w:sz w:val="24"/>
          <w:szCs w:val="24"/>
        </w:rPr>
        <w:br/>
      </w:r>
      <w:r w:rsidR="00336407">
        <w:rPr>
          <w:rFonts w:ascii="Times New Roman" w:hAnsi="Times New Roman"/>
          <w:sz w:val="24"/>
          <w:szCs w:val="24"/>
        </w:rPr>
        <w:lastRenderedPageBreak/>
        <w:br/>
        <w:t xml:space="preserve">Chairman Van Valkenburg, Jr. stated that as the Planning Board is Lead Agency, the board needs to read the FEAF </w:t>
      </w:r>
      <w:r w:rsidR="00336407" w:rsidRPr="00CC3447">
        <w:rPr>
          <w:rFonts w:ascii="Times New Roman" w:hAnsi="Times New Roman"/>
          <w:sz w:val="24"/>
          <w:szCs w:val="24"/>
        </w:rPr>
        <w:t>Part 2 questions aloud pertaining to</w:t>
      </w:r>
      <w:r w:rsidR="00336407">
        <w:rPr>
          <w:rFonts w:ascii="Times New Roman" w:hAnsi="Times New Roman"/>
          <w:sz w:val="24"/>
          <w:szCs w:val="24"/>
        </w:rPr>
        <w:t xml:space="preserve"> the proposed Site Plan</w:t>
      </w:r>
      <w:r w:rsidR="000E7D3F">
        <w:rPr>
          <w:rFonts w:ascii="Times New Roman" w:hAnsi="Times New Roman"/>
          <w:sz w:val="24"/>
          <w:szCs w:val="24"/>
        </w:rPr>
        <w:t xml:space="preserve"> and Special Use Permit</w:t>
      </w:r>
      <w:r w:rsidR="00336407">
        <w:rPr>
          <w:rFonts w:ascii="Times New Roman" w:hAnsi="Times New Roman"/>
          <w:sz w:val="24"/>
          <w:szCs w:val="24"/>
        </w:rPr>
        <w:t xml:space="preserve"> for </w:t>
      </w:r>
      <w:r w:rsidR="000E7D3F">
        <w:rPr>
          <w:rFonts w:ascii="Times New Roman" w:hAnsi="Times New Roman"/>
          <w:sz w:val="24"/>
          <w:szCs w:val="24"/>
        </w:rPr>
        <w:t>Empire Riverfront Ventures, LLC</w:t>
      </w:r>
      <w:r w:rsidR="00336407">
        <w:rPr>
          <w:rFonts w:ascii="Times New Roman" w:hAnsi="Times New Roman"/>
          <w:sz w:val="24"/>
          <w:szCs w:val="24"/>
        </w:rPr>
        <w:t xml:space="preserve"> at </w:t>
      </w:r>
      <w:r w:rsidR="00D6386A">
        <w:rPr>
          <w:rFonts w:ascii="Times New Roman" w:hAnsi="Times New Roman"/>
          <w:sz w:val="24"/>
          <w:szCs w:val="24"/>
        </w:rPr>
        <w:t>22-34, 52, 60 and 66 South River</w:t>
      </w:r>
      <w:r w:rsidR="00336407">
        <w:rPr>
          <w:rFonts w:ascii="Times New Roman" w:hAnsi="Times New Roman"/>
          <w:sz w:val="24"/>
          <w:szCs w:val="24"/>
        </w:rPr>
        <w:t xml:space="preserve"> Street</w:t>
      </w:r>
      <w:r w:rsidR="00336407" w:rsidRPr="00CC3447">
        <w:rPr>
          <w:rFonts w:ascii="Times New Roman" w:hAnsi="Times New Roman"/>
          <w:sz w:val="24"/>
          <w:szCs w:val="24"/>
        </w:rPr>
        <w:t>. The Board responded with the answers</w:t>
      </w:r>
      <w:r w:rsidR="00375BF5">
        <w:rPr>
          <w:rFonts w:ascii="Times New Roman" w:hAnsi="Times New Roman"/>
          <w:sz w:val="24"/>
          <w:szCs w:val="24"/>
        </w:rPr>
        <w:t>, and after discussion and deliberation,</w:t>
      </w:r>
      <w:r w:rsidR="00336407" w:rsidRPr="00CC3447">
        <w:rPr>
          <w:rFonts w:ascii="Times New Roman" w:hAnsi="Times New Roman"/>
          <w:sz w:val="24"/>
          <w:szCs w:val="24"/>
        </w:rPr>
        <w:t xml:space="preserve"> declared that there were no adverse impacts. </w:t>
      </w:r>
      <w:r w:rsidR="00336407">
        <w:rPr>
          <w:rFonts w:ascii="Times New Roman" w:hAnsi="Times New Roman"/>
          <w:sz w:val="24"/>
          <w:szCs w:val="24"/>
        </w:rPr>
        <w:br/>
      </w:r>
      <w:r w:rsidR="00336407">
        <w:rPr>
          <w:rFonts w:ascii="Times New Roman" w:hAnsi="Times New Roman"/>
          <w:sz w:val="24"/>
          <w:szCs w:val="24"/>
        </w:rPr>
        <w:br/>
      </w:r>
      <w:r w:rsidR="00F82A09" w:rsidRPr="003A1002">
        <w:rPr>
          <w:rFonts w:ascii="Times New Roman" w:hAnsi="Times New Roman"/>
          <w:sz w:val="24"/>
          <w:szCs w:val="24"/>
        </w:rPr>
        <w:t>Attorney Robert Stout</w:t>
      </w:r>
      <w:r w:rsidR="00336407" w:rsidRPr="003A1002">
        <w:rPr>
          <w:rFonts w:ascii="Times New Roman" w:hAnsi="Times New Roman"/>
          <w:sz w:val="24"/>
          <w:szCs w:val="24"/>
        </w:rPr>
        <w:t xml:space="preserve"> read the Negative Declaration aloud which states the reasons for supporting the determination.</w:t>
      </w:r>
      <w:r w:rsidR="00F82A09">
        <w:rPr>
          <w:rFonts w:ascii="Times New Roman" w:hAnsi="Times New Roman"/>
          <w:sz w:val="24"/>
          <w:szCs w:val="24"/>
        </w:rPr>
        <w:t xml:space="preserve"> </w:t>
      </w:r>
      <w:r w:rsidR="00660F55">
        <w:rPr>
          <w:rFonts w:ascii="Times New Roman" w:hAnsi="Times New Roman"/>
          <w:sz w:val="24"/>
          <w:szCs w:val="24"/>
        </w:rPr>
        <w:t xml:space="preserve">SEQRA Negative Declaration </w:t>
      </w:r>
      <w:r w:rsidR="00F41B7F">
        <w:rPr>
          <w:rFonts w:ascii="Times New Roman" w:hAnsi="Times New Roman"/>
          <w:sz w:val="24"/>
          <w:szCs w:val="24"/>
        </w:rPr>
        <w:t xml:space="preserve">attached hereto as part of the official minutes. </w:t>
      </w:r>
      <w:r w:rsidR="00336407">
        <w:rPr>
          <w:rFonts w:ascii="Times New Roman" w:hAnsi="Times New Roman"/>
          <w:sz w:val="24"/>
          <w:szCs w:val="24"/>
        </w:rPr>
        <w:br/>
      </w:r>
      <w:r w:rsidR="00336407">
        <w:rPr>
          <w:rFonts w:ascii="Times New Roman" w:hAnsi="Times New Roman"/>
          <w:sz w:val="24"/>
          <w:szCs w:val="24"/>
        </w:rPr>
        <w:br/>
        <w:t xml:space="preserve">A motion to approve the issuance of a Negative Declaration in the Determination of Significance for the Site Plan application submitted by </w:t>
      </w:r>
      <w:r w:rsidR="00D6386A">
        <w:rPr>
          <w:rFonts w:ascii="Times New Roman" w:hAnsi="Times New Roman"/>
          <w:sz w:val="24"/>
          <w:szCs w:val="24"/>
        </w:rPr>
        <w:t>Empire Riverfront Ventures, LLC</w:t>
      </w:r>
      <w:r w:rsidR="00654BD5">
        <w:rPr>
          <w:rFonts w:ascii="Times New Roman" w:hAnsi="Times New Roman"/>
          <w:sz w:val="24"/>
          <w:szCs w:val="24"/>
        </w:rPr>
        <w:t xml:space="preserve"> at 22-34, 52, 60 and 66 South River Street</w:t>
      </w:r>
      <w:r w:rsidR="00336407">
        <w:rPr>
          <w:rFonts w:ascii="Times New Roman" w:hAnsi="Times New Roman"/>
          <w:sz w:val="24"/>
          <w:szCs w:val="24"/>
        </w:rPr>
        <w:t xml:space="preserve"> was made by </w:t>
      </w:r>
      <w:r w:rsidR="0015377A">
        <w:rPr>
          <w:rFonts w:ascii="Times New Roman" w:hAnsi="Times New Roman"/>
          <w:sz w:val="24"/>
          <w:szCs w:val="24"/>
        </w:rPr>
        <w:t>Patricia Maxwell</w:t>
      </w:r>
      <w:r w:rsidR="00336407">
        <w:rPr>
          <w:rFonts w:ascii="Times New Roman" w:hAnsi="Times New Roman"/>
          <w:sz w:val="24"/>
          <w:szCs w:val="24"/>
        </w:rPr>
        <w:t xml:space="preserve"> and seconded by </w:t>
      </w:r>
      <w:r w:rsidR="00D3648F">
        <w:rPr>
          <w:rFonts w:ascii="Times New Roman" w:hAnsi="Times New Roman"/>
          <w:sz w:val="24"/>
          <w:szCs w:val="24"/>
        </w:rPr>
        <w:t>Jarrett Lane</w:t>
      </w:r>
      <w:r w:rsidR="00336407">
        <w:rPr>
          <w:rFonts w:ascii="Times New Roman" w:hAnsi="Times New Roman"/>
          <w:sz w:val="24"/>
          <w:szCs w:val="24"/>
        </w:rPr>
        <w:t xml:space="preserve">. Chairman Van Valkenburg, Jr. voted yes. Jarret Lane voted yes. Patricia Maxwell voted yes. Deidre Meier voted yes. The motion carried. </w:t>
      </w:r>
      <w:r w:rsidR="00336407" w:rsidRPr="00CC3447">
        <w:rPr>
          <w:rFonts w:ascii="Times New Roman" w:hAnsi="Times New Roman"/>
          <w:sz w:val="24"/>
          <w:szCs w:val="24"/>
        </w:rPr>
        <w:t xml:space="preserve"> </w:t>
      </w:r>
      <w:r w:rsidR="00B22AE8">
        <w:rPr>
          <w:rFonts w:ascii="Times New Roman" w:hAnsi="Times New Roman"/>
          <w:sz w:val="24"/>
          <w:szCs w:val="24"/>
        </w:rPr>
        <w:br/>
      </w:r>
      <w:r w:rsidR="00B22AE8">
        <w:rPr>
          <w:rFonts w:ascii="Times New Roman" w:hAnsi="Times New Roman"/>
          <w:sz w:val="24"/>
          <w:szCs w:val="24"/>
        </w:rPr>
        <w:br/>
      </w:r>
      <w:r w:rsidR="00B22AE8" w:rsidRPr="00F41B7F">
        <w:rPr>
          <w:rFonts w:ascii="Times New Roman" w:hAnsi="Times New Roman"/>
          <w:sz w:val="24"/>
          <w:szCs w:val="24"/>
        </w:rPr>
        <w:t>A motion to approve the adoption of Resolution-</w:t>
      </w:r>
      <w:r w:rsidR="00C200C0">
        <w:rPr>
          <w:rFonts w:ascii="Times New Roman" w:hAnsi="Times New Roman"/>
          <w:sz w:val="24"/>
          <w:szCs w:val="24"/>
        </w:rPr>
        <w:t>South River Street Redevelopment Application for Site Plan Amendment and Special Use Permit SEQRA Determination of Significance</w:t>
      </w:r>
      <w:r w:rsidR="00B22AE8" w:rsidRPr="00F41B7F">
        <w:rPr>
          <w:rFonts w:ascii="Times New Roman" w:hAnsi="Times New Roman"/>
          <w:sz w:val="24"/>
          <w:szCs w:val="24"/>
        </w:rPr>
        <w:t xml:space="preserve"> was made by </w:t>
      </w:r>
      <w:r w:rsidR="002C61BB" w:rsidRPr="00F41B7F">
        <w:rPr>
          <w:rFonts w:ascii="Times New Roman" w:hAnsi="Times New Roman"/>
          <w:sz w:val="24"/>
          <w:szCs w:val="24"/>
        </w:rPr>
        <w:t>Patricia Maxwell and seconded by Deidre Meier. Chairman Van Valkenburg, Jr. voted yes. Jarret Lane voted yes. Patricia Maxwell voted yes. Deidre Meier voted yes. The motion carried.</w:t>
      </w:r>
      <w:r w:rsidR="00C200C0">
        <w:rPr>
          <w:rFonts w:ascii="Times New Roman" w:hAnsi="Times New Roman"/>
          <w:sz w:val="24"/>
          <w:szCs w:val="24"/>
        </w:rPr>
        <w:t xml:space="preserve"> A copy of the Resolution attached hereto as part of the official minutes.</w:t>
      </w:r>
      <w:r w:rsidR="009954BC">
        <w:rPr>
          <w:rFonts w:ascii="Times New Roman" w:hAnsi="Times New Roman"/>
          <w:sz w:val="24"/>
          <w:szCs w:val="24"/>
        </w:rPr>
        <w:br/>
      </w:r>
      <w:r w:rsidR="009954BC">
        <w:rPr>
          <w:rFonts w:ascii="Times New Roman" w:hAnsi="Times New Roman"/>
          <w:sz w:val="24"/>
          <w:szCs w:val="24"/>
        </w:rPr>
        <w:br/>
      </w:r>
      <w:r w:rsidR="00151605">
        <w:rPr>
          <w:rFonts w:ascii="Times New Roman" w:hAnsi="Times New Roman"/>
          <w:sz w:val="24"/>
          <w:szCs w:val="24"/>
        </w:rPr>
        <w:t>Mary Beth Bianconi stated that process wise</w:t>
      </w:r>
      <w:r w:rsidR="008A25B0">
        <w:rPr>
          <w:rFonts w:ascii="Times New Roman" w:hAnsi="Times New Roman"/>
          <w:sz w:val="24"/>
          <w:szCs w:val="24"/>
        </w:rPr>
        <w:t>, the ZBA next meets on October 3</w:t>
      </w:r>
      <w:r w:rsidR="008A25B0" w:rsidRPr="008A25B0">
        <w:rPr>
          <w:rFonts w:ascii="Times New Roman" w:hAnsi="Times New Roman"/>
          <w:sz w:val="24"/>
          <w:szCs w:val="24"/>
          <w:vertAlign w:val="superscript"/>
        </w:rPr>
        <w:t>rd</w:t>
      </w:r>
      <w:r w:rsidR="008A25B0">
        <w:rPr>
          <w:rFonts w:ascii="Times New Roman" w:hAnsi="Times New Roman"/>
          <w:sz w:val="24"/>
          <w:szCs w:val="24"/>
        </w:rPr>
        <w:t xml:space="preserve">, and now that SEQR has </w:t>
      </w:r>
      <w:r w:rsidR="00C43965">
        <w:rPr>
          <w:rFonts w:ascii="Times New Roman" w:hAnsi="Times New Roman"/>
          <w:sz w:val="24"/>
          <w:szCs w:val="24"/>
        </w:rPr>
        <w:t xml:space="preserve">findings the ZBA can consider their action with </w:t>
      </w:r>
      <w:r w:rsidR="00220037">
        <w:rPr>
          <w:rFonts w:ascii="Times New Roman" w:hAnsi="Times New Roman"/>
          <w:sz w:val="24"/>
          <w:szCs w:val="24"/>
        </w:rPr>
        <w:t xml:space="preserve">respect to the Area Variance. </w:t>
      </w:r>
      <w:r w:rsidR="00BA5B69">
        <w:rPr>
          <w:rFonts w:ascii="Times New Roman" w:hAnsi="Times New Roman"/>
          <w:sz w:val="24"/>
          <w:szCs w:val="24"/>
        </w:rPr>
        <w:t xml:space="preserve">Just to review, they have criteria that they are </w:t>
      </w:r>
      <w:r w:rsidR="00174DF9">
        <w:rPr>
          <w:rFonts w:ascii="Times New Roman" w:hAnsi="Times New Roman"/>
          <w:sz w:val="24"/>
          <w:szCs w:val="24"/>
        </w:rPr>
        <w:t xml:space="preserve">looking at that means that either they can approve the Area Variance as requested, </w:t>
      </w:r>
      <w:r w:rsidR="00586E04">
        <w:rPr>
          <w:rFonts w:ascii="Times New Roman" w:hAnsi="Times New Roman"/>
          <w:sz w:val="24"/>
          <w:szCs w:val="24"/>
        </w:rPr>
        <w:t xml:space="preserve">approve it with conditions, </w:t>
      </w:r>
      <w:r w:rsidR="000858F7">
        <w:rPr>
          <w:rFonts w:ascii="Times New Roman" w:hAnsi="Times New Roman"/>
          <w:sz w:val="24"/>
          <w:szCs w:val="24"/>
        </w:rPr>
        <w:t xml:space="preserve">or </w:t>
      </w:r>
      <w:r w:rsidR="00586E04">
        <w:rPr>
          <w:rFonts w:ascii="Times New Roman" w:hAnsi="Times New Roman"/>
          <w:sz w:val="24"/>
          <w:szCs w:val="24"/>
        </w:rPr>
        <w:t>deny the Area Variance</w:t>
      </w:r>
      <w:r w:rsidR="000858F7">
        <w:rPr>
          <w:rFonts w:ascii="Times New Roman" w:hAnsi="Times New Roman"/>
          <w:sz w:val="24"/>
          <w:szCs w:val="24"/>
        </w:rPr>
        <w:t xml:space="preserve">. Those are their choices with respect to that. </w:t>
      </w:r>
      <w:r w:rsidR="003624F2">
        <w:rPr>
          <w:rFonts w:ascii="Times New Roman" w:hAnsi="Times New Roman"/>
          <w:sz w:val="24"/>
          <w:szCs w:val="24"/>
        </w:rPr>
        <w:t>They may be in a position to act on October 3</w:t>
      </w:r>
      <w:r w:rsidR="003624F2" w:rsidRPr="003624F2">
        <w:rPr>
          <w:rFonts w:ascii="Times New Roman" w:hAnsi="Times New Roman"/>
          <w:sz w:val="24"/>
          <w:szCs w:val="24"/>
          <w:vertAlign w:val="superscript"/>
        </w:rPr>
        <w:t>rd</w:t>
      </w:r>
      <w:r w:rsidR="003624F2">
        <w:rPr>
          <w:rFonts w:ascii="Times New Roman" w:hAnsi="Times New Roman"/>
          <w:sz w:val="24"/>
          <w:szCs w:val="24"/>
        </w:rPr>
        <w:t>. Presuming that the</w:t>
      </w:r>
      <w:r w:rsidR="002A2FC0">
        <w:rPr>
          <w:rFonts w:ascii="Times New Roman" w:hAnsi="Times New Roman"/>
          <w:sz w:val="24"/>
          <w:szCs w:val="24"/>
        </w:rPr>
        <w:t xml:space="preserve"> ZBA acts on the Variance on October 3</w:t>
      </w:r>
      <w:r w:rsidR="002A2FC0" w:rsidRPr="002A2FC0">
        <w:rPr>
          <w:rFonts w:ascii="Times New Roman" w:hAnsi="Times New Roman"/>
          <w:sz w:val="24"/>
          <w:szCs w:val="24"/>
          <w:vertAlign w:val="superscript"/>
        </w:rPr>
        <w:t>rd</w:t>
      </w:r>
      <w:r w:rsidR="003624F2">
        <w:rPr>
          <w:rFonts w:ascii="Times New Roman" w:hAnsi="Times New Roman"/>
          <w:sz w:val="24"/>
          <w:szCs w:val="24"/>
        </w:rPr>
        <w:t xml:space="preserve">, </w:t>
      </w:r>
      <w:r w:rsidR="00EA7F21">
        <w:rPr>
          <w:rFonts w:ascii="Times New Roman" w:hAnsi="Times New Roman"/>
          <w:sz w:val="24"/>
          <w:szCs w:val="24"/>
        </w:rPr>
        <w:t>and the Planning Board next meets on October 20</w:t>
      </w:r>
      <w:r w:rsidR="00EA7F21" w:rsidRPr="00EA7F21">
        <w:rPr>
          <w:rFonts w:ascii="Times New Roman" w:hAnsi="Times New Roman"/>
          <w:sz w:val="24"/>
          <w:szCs w:val="24"/>
          <w:vertAlign w:val="superscript"/>
        </w:rPr>
        <w:t>th</w:t>
      </w:r>
      <w:r w:rsidR="00EA7F21">
        <w:rPr>
          <w:rFonts w:ascii="Times New Roman" w:hAnsi="Times New Roman"/>
          <w:sz w:val="24"/>
          <w:szCs w:val="24"/>
        </w:rPr>
        <w:t xml:space="preserve">, </w:t>
      </w:r>
      <w:r w:rsidR="005D4373">
        <w:rPr>
          <w:rFonts w:ascii="Times New Roman" w:hAnsi="Times New Roman"/>
          <w:sz w:val="24"/>
          <w:szCs w:val="24"/>
        </w:rPr>
        <w:t xml:space="preserve">this Board can take up consideration of acting on the amended Site Plan </w:t>
      </w:r>
      <w:r w:rsidR="002A2FC0">
        <w:rPr>
          <w:rFonts w:ascii="Times New Roman" w:hAnsi="Times New Roman"/>
          <w:sz w:val="24"/>
          <w:szCs w:val="24"/>
        </w:rPr>
        <w:t xml:space="preserve">and Special Use Permit at that time. </w:t>
      </w:r>
      <w:r w:rsidR="00401E16">
        <w:rPr>
          <w:rFonts w:ascii="Times New Roman" w:hAnsi="Times New Roman"/>
          <w:sz w:val="24"/>
          <w:szCs w:val="24"/>
        </w:rPr>
        <w:br/>
      </w:r>
      <w:r w:rsidR="00401E16">
        <w:rPr>
          <w:rFonts w:ascii="Times New Roman" w:hAnsi="Times New Roman"/>
          <w:sz w:val="24"/>
          <w:szCs w:val="24"/>
        </w:rPr>
        <w:br/>
        <w:t>Andrew Mills</w:t>
      </w:r>
      <w:r w:rsidR="009D182B">
        <w:rPr>
          <w:rFonts w:ascii="Times New Roman" w:hAnsi="Times New Roman"/>
          <w:sz w:val="24"/>
          <w:szCs w:val="24"/>
        </w:rPr>
        <w:t xml:space="preserve">paugh, of Sterling Environmental Engineering, on behalf of Empire Riverfront Ventures, asked if the </w:t>
      </w:r>
      <w:r w:rsidR="005A62E4">
        <w:rPr>
          <w:rFonts w:ascii="Times New Roman" w:hAnsi="Times New Roman"/>
          <w:sz w:val="24"/>
          <w:szCs w:val="24"/>
        </w:rPr>
        <w:t xml:space="preserve">Planning Board </w:t>
      </w:r>
      <w:r w:rsidR="00811542">
        <w:rPr>
          <w:rFonts w:ascii="Times New Roman" w:hAnsi="Times New Roman"/>
          <w:sz w:val="24"/>
          <w:szCs w:val="24"/>
        </w:rPr>
        <w:t>will</w:t>
      </w:r>
      <w:r w:rsidR="005A62E4">
        <w:rPr>
          <w:rFonts w:ascii="Times New Roman" w:hAnsi="Times New Roman"/>
          <w:sz w:val="24"/>
          <w:szCs w:val="24"/>
        </w:rPr>
        <w:t xml:space="preserve"> entertain a joint </w:t>
      </w:r>
      <w:r w:rsidR="00C653AF">
        <w:rPr>
          <w:rFonts w:ascii="Times New Roman" w:hAnsi="Times New Roman"/>
          <w:sz w:val="24"/>
          <w:szCs w:val="24"/>
        </w:rPr>
        <w:t xml:space="preserve">meeting with the ZBA if </w:t>
      </w:r>
      <w:r w:rsidR="00195AAD">
        <w:rPr>
          <w:rFonts w:ascii="Times New Roman" w:hAnsi="Times New Roman"/>
          <w:sz w:val="24"/>
          <w:szCs w:val="24"/>
        </w:rPr>
        <w:t>the schedul</w:t>
      </w:r>
      <w:r w:rsidR="007E15AE">
        <w:rPr>
          <w:rFonts w:ascii="Times New Roman" w:hAnsi="Times New Roman"/>
          <w:sz w:val="24"/>
          <w:szCs w:val="24"/>
        </w:rPr>
        <w:t>ing allows it.</w:t>
      </w:r>
      <w:r w:rsidR="007E15AE">
        <w:rPr>
          <w:rFonts w:ascii="Times New Roman" w:hAnsi="Times New Roman"/>
          <w:sz w:val="24"/>
          <w:szCs w:val="24"/>
        </w:rPr>
        <w:br/>
      </w:r>
      <w:r w:rsidR="007E15AE">
        <w:rPr>
          <w:rFonts w:ascii="Times New Roman" w:hAnsi="Times New Roman"/>
          <w:sz w:val="24"/>
          <w:szCs w:val="24"/>
        </w:rPr>
        <w:br/>
      </w:r>
      <w:r w:rsidR="00383251">
        <w:rPr>
          <w:rFonts w:ascii="Times New Roman" w:hAnsi="Times New Roman"/>
          <w:sz w:val="24"/>
          <w:szCs w:val="24"/>
        </w:rPr>
        <w:t xml:space="preserve">Attorney Robert Stout stated that he thinks that both discussions will be quite comprehensive </w:t>
      </w:r>
      <w:r w:rsidR="00043D29">
        <w:rPr>
          <w:rFonts w:ascii="Times New Roman" w:hAnsi="Times New Roman"/>
          <w:sz w:val="24"/>
          <w:szCs w:val="24"/>
        </w:rPr>
        <w:t xml:space="preserve">with respect to the Area Variance criteria with the ZBA, and Site Plan and Special Use Permit with the Planning Board. </w:t>
      </w:r>
      <w:r w:rsidR="000C4D81">
        <w:rPr>
          <w:rFonts w:ascii="Times New Roman" w:hAnsi="Times New Roman"/>
          <w:sz w:val="24"/>
          <w:szCs w:val="24"/>
        </w:rPr>
        <w:t>Everyone can see that tonight’s meeting lasted 3 hours</w:t>
      </w:r>
      <w:r w:rsidR="00536943">
        <w:rPr>
          <w:rFonts w:ascii="Times New Roman" w:hAnsi="Times New Roman"/>
          <w:sz w:val="24"/>
          <w:szCs w:val="24"/>
        </w:rPr>
        <w:t xml:space="preserve">. He doesn’t think that it will be necessarily efficient, and </w:t>
      </w:r>
      <w:r w:rsidR="00ED3C60">
        <w:rPr>
          <w:rFonts w:ascii="Times New Roman" w:hAnsi="Times New Roman"/>
          <w:sz w:val="24"/>
          <w:szCs w:val="24"/>
        </w:rPr>
        <w:t xml:space="preserve">there isn’t another meeting with the ZBA before then to be able to consult with them in an open forum </w:t>
      </w:r>
      <w:r w:rsidR="00584C8E">
        <w:rPr>
          <w:rFonts w:ascii="Times New Roman" w:hAnsi="Times New Roman"/>
          <w:sz w:val="24"/>
          <w:szCs w:val="24"/>
        </w:rPr>
        <w:t xml:space="preserve">about this consideration. </w:t>
      </w:r>
      <w:r w:rsidR="007A744C">
        <w:rPr>
          <w:rFonts w:ascii="Times New Roman" w:hAnsi="Times New Roman"/>
          <w:sz w:val="24"/>
          <w:szCs w:val="24"/>
        </w:rPr>
        <w:t xml:space="preserve">He said that to be honest, he feels like the answer is likely no. </w:t>
      </w:r>
      <w:r w:rsidR="0054355C">
        <w:rPr>
          <w:rFonts w:ascii="Times New Roman" w:hAnsi="Times New Roman"/>
          <w:sz w:val="24"/>
          <w:szCs w:val="24"/>
        </w:rPr>
        <w:br/>
      </w:r>
      <w:r w:rsidR="0054355C">
        <w:rPr>
          <w:rFonts w:ascii="Times New Roman" w:hAnsi="Times New Roman"/>
          <w:sz w:val="24"/>
          <w:szCs w:val="24"/>
        </w:rPr>
        <w:br/>
        <w:t xml:space="preserve">Andrew Millspaugh </w:t>
      </w:r>
      <w:r w:rsidR="00CD0E51">
        <w:rPr>
          <w:rFonts w:ascii="Times New Roman" w:hAnsi="Times New Roman"/>
          <w:sz w:val="24"/>
          <w:szCs w:val="24"/>
        </w:rPr>
        <w:t>asked if pending the outcome of the ZBA meeting on October 3rd, would there be potential to hold a Special Meeting prior to the Planning Board meeting on October 20</w:t>
      </w:r>
      <w:r w:rsidR="00CD0E51" w:rsidRPr="00CD0E51">
        <w:rPr>
          <w:rFonts w:ascii="Times New Roman" w:hAnsi="Times New Roman"/>
          <w:sz w:val="24"/>
          <w:szCs w:val="24"/>
          <w:vertAlign w:val="superscript"/>
        </w:rPr>
        <w:t>th</w:t>
      </w:r>
      <w:r w:rsidR="00CD0E51">
        <w:rPr>
          <w:rFonts w:ascii="Times New Roman" w:hAnsi="Times New Roman"/>
          <w:sz w:val="24"/>
          <w:szCs w:val="24"/>
        </w:rPr>
        <w:t xml:space="preserve">. </w:t>
      </w:r>
      <w:r w:rsidR="00AB14DB">
        <w:rPr>
          <w:rFonts w:ascii="Times New Roman" w:hAnsi="Times New Roman"/>
          <w:sz w:val="24"/>
          <w:szCs w:val="24"/>
        </w:rPr>
        <w:br/>
      </w:r>
      <w:r w:rsidR="00AB14DB">
        <w:rPr>
          <w:rFonts w:ascii="Times New Roman" w:hAnsi="Times New Roman"/>
          <w:sz w:val="24"/>
          <w:szCs w:val="24"/>
        </w:rPr>
        <w:br/>
      </w:r>
      <w:r w:rsidR="00AB14DB">
        <w:rPr>
          <w:rFonts w:ascii="Times New Roman" w:hAnsi="Times New Roman"/>
          <w:sz w:val="24"/>
          <w:szCs w:val="24"/>
        </w:rPr>
        <w:lastRenderedPageBreak/>
        <w:t xml:space="preserve">Attorney Robert Stout stated that the Board can take this under consideration. </w:t>
      </w:r>
      <w:r w:rsidR="002C61BB">
        <w:rPr>
          <w:rFonts w:ascii="Times New Roman" w:hAnsi="Times New Roman"/>
          <w:sz w:val="24"/>
          <w:szCs w:val="24"/>
        </w:rPr>
        <w:t xml:space="preserve"> </w:t>
      </w:r>
      <w:r w:rsidR="002C61BB" w:rsidRPr="00CC3447">
        <w:rPr>
          <w:rFonts w:ascii="Times New Roman" w:hAnsi="Times New Roman"/>
          <w:sz w:val="24"/>
          <w:szCs w:val="24"/>
        </w:rPr>
        <w:t xml:space="preserve"> </w:t>
      </w:r>
      <w:r w:rsidR="008B49B1">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u w:val="single"/>
        </w:rPr>
        <w:t>Public Comment Period</w:t>
      </w:r>
      <w:r w:rsidR="004825A2">
        <w:rPr>
          <w:rFonts w:ascii="Times New Roman" w:hAnsi="Times New Roman"/>
          <w:b/>
          <w:bCs/>
          <w:sz w:val="24"/>
          <w:szCs w:val="24"/>
          <w:u w:val="single"/>
        </w:rPr>
        <w:br/>
      </w:r>
      <w:r>
        <w:rPr>
          <w:rFonts w:ascii="Times New Roman" w:hAnsi="Times New Roman"/>
          <w:sz w:val="24"/>
          <w:szCs w:val="24"/>
        </w:rPr>
        <w:br/>
      </w:r>
      <w:r w:rsidR="00B11333">
        <w:rPr>
          <w:rFonts w:ascii="Times New Roman" w:hAnsi="Times New Roman"/>
          <w:sz w:val="24"/>
          <w:szCs w:val="24"/>
        </w:rPr>
        <w:t xml:space="preserve">Aaron Flach thanked the Board </w:t>
      </w:r>
      <w:r w:rsidR="000A4439">
        <w:rPr>
          <w:rFonts w:ascii="Times New Roman" w:hAnsi="Times New Roman"/>
          <w:sz w:val="24"/>
          <w:szCs w:val="24"/>
        </w:rPr>
        <w:t xml:space="preserve">for their time working through this process. </w:t>
      </w:r>
      <w:r w:rsidR="00C57496">
        <w:rPr>
          <w:rFonts w:ascii="Times New Roman" w:hAnsi="Times New Roman"/>
          <w:sz w:val="24"/>
          <w:szCs w:val="24"/>
        </w:rPr>
        <w:br/>
      </w:r>
      <w:r w:rsidR="00C57496">
        <w:rPr>
          <w:rFonts w:ascii="Times New Roman" w:hAnsi="Times New Roman"/>
          <w:sz w:val="24"/>
          <w:szCs w:val="24"/>
        </w:rPr>
        <w:br/>
        <w:t xml:space="preserve">Claudia Braymer, of Braymer Law, </w:t>
      </w:r>
      <w:r w:rsidR="00992753">
        <w:rPr>
          <w:rFonts w:ascii="Times New Roman" w:hAnsi="Times New Roman"/>
          <w:sz w:val="24"/>
          <w:szCs w:val="24"/>
        </w:rPr>
        <w:t xml:space="preserve">on behalf of her client Karen Gunderson, </w:t>
      </w:r>
      <w:r w:rsidR="00DF698B">
        <w:rPr>
          <w:rFonts w:ascii="Times New Roman" w:hAnsi="Times New Roman"/>
          <w:sz w:val="24"/>
          <w:szCs w:val="24"/>
        </w:rPr>
        <w:t>stated that she does appreciate the detailed discussion that the Board had tonight</w:t>
      </w:r>
      <w:r w:rsidR="00C70696">
        <w:rPr>
          <w:rFonts w:ascii="Times New Roman" w:hAnsi="Times New Roman"/>
          <w:sz w:val="24"/>
          <w:szCs w:val="24"/>
        </w:rPr>
        <w:t xml:space="preserve">, and she knows that they are not getting to the Site Plan criteria discussion tonight, but </w:t>
      </w:r>
      <w:r w:rsidR="0082228B">
        <w:rPr>
          <w:rFonts w:ascii="Times New Roman" w:hAnsi="Times New Roman"/>
          <w:sz w:val="24"/>
          <w:szCs w:val="24"/>
        </w:rPr>
        <w:t>one of the things she does want to mention again is about the disputed area</w:t>
      </w:r>
      <w:r w:rsidR="00FB2D28">
        <w:rPr>
          <w:rFonts w:ascii="Times New Roman" w:hAnsi="Times New Roman"/>
          <w:sz w:val="24"/>
          <w:szCs w:val="24"/>
        </w:rPr>
        <w:t xml:space="preserve"> between her client and Empire Riverfront Ventures. She understands that it is called a “disputed area</w:t>
      </w:r>
      <w:r w:rsidR="00C57D3B">
        <w:rPr>
          <w:rFonts w:ascii="Times New Roman" w:hAnsi="Times New Roman"/>
          <w:sz w:val="24"/>
          <w:szCs w:val="24"/>
        </w:rPr>
        <w:t>”,</w:t>
      </w:r>
      <w:r w:rsidR="00FB2D28">
        <w:rPr>
          <w:rFonts w:ascii="Times New Roman" w:hAnsi="Times New Roman"/>
          <w:sz w:val="24"/>
          <w:szCs w:val="24"/>
        </w:rPr>
        <w:t xml:space="preserve"> but </w:t>
      </w:r>
      <w:r w:rsidR="00E10781">
        <w:rPr>
          <w:rFonts w:ascii="Times New Roman" w:hAnsi="Times New Roman"/>
          <w:sz w:val="24"/>
          <w:szCs w:val="24"/>
        </w:rPr>
        <w:t>Ms. Gunderson has a survey showing that she owns that area, and they will assert that it is her land</w:t>
      </w:r>
      <w:r w:rsidR="008A77A8">
        <w:rPr>
          <w:rFonts w:ascii="Times New Roman" w:hAnsi="Times New Roman"/>
          <w:sz w:val="24"/>
          <w:szCs w:val="24"/>
        </w:rPr>
        <w:t xml:space="preserve">. </w:t>
      </w:r>
      <w:r w:rsidR="00610C6E">
        <w:rPr>
          <w:rFonts w:ascii="Times New Roman" w:hAnsi="Times New Roman"/>
          <w:sz w:val="24"/>
          <w:szCs w:val="24"/>
        </w:rPr>
        <w:t xml:space="preserve">She </w:t>
      </w:r>
      <w:r w:rsidR="00931306">
        <w:rPr>
          <w:rFonts w:ascii="Times New Roman" w:hAnsi="Times New Roman"/>
          <w:sz w:val="24"/>
          <w:szCs w:val="24"/>
        </w:rPr>
        <w:t>said that she saw the revised Site Plan showing the “no build area”</w:t>
      </w:r>
      <w:r w:rsidR="00C57D3B">
        <w:rPr>
          <w:rFonts w:ascii="Times New Roman" w:hAnsi="Times New Roman"/>
          <w:sz w:val="24"/>
          <w:szCs w:val="24"/>
        </w:rPr>
        <w:t xml:space="preserve">, but again, if that is </w:t>
      </w:r>
      <w:r w:rsidR="00500757">
        <w:rPr>
          <w:rFonts w:ascii="Times New Roman" w:hAnsi="Times New Roman"/>
          <w:sz w:val="24"/>
          <w:szCs w:val="24"/>
        </w:rPr>
        <w:t xml:space="preserve">her land then </w:t>
      </w:r>
      <w:r w:rsidR="00710BFE">
        <w:rPr>
          <w:rFonts w:ascii="Times New Roman" w:hAnsi="Times New Roman"/>
          <w:sz w:val="24"/>
          <w:szCs w:val="24"/>
        </w:rPr>
        <w:t xml:space="preserve">there should be a buffer between her land and </w:t>
      </w:r>
      <w:r w:rsidR="00C71999">
        <w:rPr>
          <w:rFonts w:ascii="Times New Roman" w:hAnsi="Times New Roman"/>
          <w:sz w:val="24"/>
          <w:szCs w:val="24"/>
        </w:rPr>
        <w:t xml:space="preserve">where </w:t>
      </w:r>
      <w:r w:rsidR="00710BFE">
        <w:rPr>
          <w:rFonts w:ascii="Times New Roman" w:hAnsi="Times New Roman"/>
          <w:sz w:val="24"/>
          <w:szCs w:val="24"/>
        </w:rPr>
        <w:t xml:space="preserve">Empire Riverfront Ventures’ first parking area </w:t>
      </w:r>
      <w:r w:rsidR="00C71999">
        <w:rPr>
          <w:rFonts w:ascii="Times New Roman" w:hAnsi="Times New Roman"/>
          <w:sz w:val="24"/>
          <w:szCs w:val="24"/>
        </w:rPr>
        <w:t xml:space="preserve">starts. </w:t>
      </w:r>
      <w:r w:rsidR="00986714">
        <w:rPr>
          <w:rFonts w:ascii="Times New Roman" w:hAnsi="Times New Roman"/>
          <w:sz w:val="24"/>
          <w:szCs w:val="24"/>
        </w:rPr>
        <w:t>She stated that that is what they are continuing to look for from the Planning Board</w:t>
      </w:r>
      <w:r w:rsidR="00365B91">
        <w:rPr>
          <w:rFonts w:ascii="Times New Roman" w:hAnsi="Times New Roman"/>
          <w:sz w:val="24"/>
          <w:szCs w:val="24"/>
        </w:rPr>
        <w:t xml:space="preserve">, is that the Board requires Empire Riverfront Ventures to put a buffer </w:t>
      </w:r>
      <w:r w:rsidR="009E2B05">
        <w:rPr>
          <w:rFonts w:ascii="Times New Roman" w:hAnsi="Times New Roman"/>
          <w:sz w:val="24"/>
          <w:szCs w:val="24"/>
        </w:rPr>
        <w:t xml:space="preserve">space between her land and their project element, which is a parking lot next to </w:t>
      </w:r>
      <w:r w:rsidR="00610C71">
        <w:rPr>
          <w:rFonts w:ascii="Times New Roman" w:hAnsi="Times New Roman"/>
          <w:sz w:val="24"/>
          <w:szCs w:val="24"/>
        </w:rPr>
        <w:t xml:space="preserve">her property. </w:t>
      </w:r>
      <w:r w:rsidR="00990DFD">
        <w:rPr>
          <w:rFonts w:ascii="Times New Roman" w:hAnsi="Times New Roman"/>
          <w:sz w:val="24"/>
          <w:szCs w:val="24"/>
        </w:rPr>
        <w:t xml:space="preserve">She thanked the Board stating that she knows that it was a </w:t>
      </w:r>
      <w:r w:rsidR="004C18CF">
        <w:rPr>
          <w:rFonts w:ascii="Times New Roman" w:hAnsi="Times New Roman"/>
          <w:sz w:val="24"/>
          <w:szCs w:val="24"/>
        </w:rPr>
        <w:t>long-detailed</w:t>
      </w:r>
      <w:r w:rsidR="00990DFD">
        <w:rPr>
          <w:rFonts w:ascii="Times New Roman" w:hAnsi="Times New Roman"/>
          <w:sz w:val="24"/>
          <w:szCs w:val="24"/>
        </w:rPr>
        <w:t xml:space="preserve"> discussion tonight, and she understands that they had a lot to go through</w:t>
      </w:r>
      <w:r w:rsidR="004C18CF">
        <w:rPr>
          <w:rFonts w:ascii="Times New Roman" w:hAnsi="Times New Roman"/>
          <w:sz w:val="24"/>
          <w:szCs w:val="24"/>
        </w:rPr>
        <w:t xml:space="preserve">, but she appreciates that discussion. </w:t>
      </w:r>
      <w:r w:rsidR="00CE5741">
        <w:rPr>
          <w:rFonts w:ascii="Times New Roman" w:hAnsi="Times New Roman"/>
          <w:sz w:val="24"/>
          <w:szCs w:val="24"/>
        </w:rPr>
        <w:br/>
      </w:r>
      <w:r w:rsidR="00CE5741">
        <w:rPr>
          <w:rFonts w:ascii="Times New Roman" w:hAnsi="Times New Roman"/>
          <w:sz w:val="24"/>
          <w:szCs w:val="24"/>
        </w:rPr>
        <w:br/>
        <w:t xml:space="preserve">Chairman Van Valkenburg, Jr. stated that </w:t>
      </w:r>
      <w:r w:rsidR="004E488A">
        <w:rPr>
          <w:rFonts w:ascii="Times New Roman" w:hAnsi="Times New Roman"/>
          <w:sz w:val="24"/>
          <w:szCs w:val="24"/>
        </w:rPr>
        <w:t>the Board can consider all of that along with their Site Plan review</w:t>
      </w:r>
      <w:r w:rsidR="002D0190">
        <w:rPr>
          <w:rFonts w:ascii="Times New Roman" w:hAnsi="Times New Roman"/>
          <w:sz w:val="24"/>
          <w:szCs w:val="24"/>
        </w:rPr>
        <w:t xml:space="preserve"> as they proceed. </w:t>
      </w:r>
      <w:r w:rsidR="004F6399">
        <w:rPr>
          <w:rFonts w:ascii="Times New Roman" w:hAnsi="Times New Roman"/>
          <w:sz w:val="24"/>
          <w:szCs w:val="24"/>
        </w:rPr>
        <w:br/>
      </w:r>
      <w:r w:rsidR="004F6399">
        <w:rPr>
          <w:rFonts w:ascii="Times New Roman" w:hAnsi="Times New Roman"/>
          <w:sz w:val="24"/>
          <w:szCs w:val="24"/>
        </w:rPr>
        <w:br/>
        <w:t xml:space="preserve">Attorney Robert Stout stated that he agrees with that. That issue can be considered as part of the Site Plan review. </w:t>
      </w:r>
      <w:r w:rsidR="006E41F0">
        <w:rPr>
          <w:rFonts w:ascii="Times New Roman" w:hAnsi="Times New Roman"/>
          <w:sz w:val="24"/>
          <w:szCs w:val="24"/>
        </w:rPr>
        <w:br/>
      </w:r>
      <w:r>
        <w:rPr>
          <w:rFonts w:ascii="Times New Roman" w:hAnsi="Times New Roman"/>
          <w:sz w:val="24"/>
          <w:szCs w:val="24"/>
        </w:rPr>
        <w:br/>
      </w:r>
      <w:r w:rsidR="00F55940">
        <w:rPr>
          <w:rFonts w:ascii="Times New Roman" w:hAnsi="Times New Roman"/>
          <w:sz w:val="24"/>
          <w:szCs w:val="24"/>
        </w:rPr>
        <w:t xml:space="preserve">Veronica Foley via Zoom stated </w:t>
      </w:r>
      <w:r w:rsidR="00F55940" w:rsidRPr="008A44CD">
        <w:rPr>
          <w:rFonts w:ascii="Times New Roman" w:hAnsi="Times New Roman"/>
          <w:sz w:val="24"/>
          <w:szCs w:val="24"/>
        </w:rPr>
        <w:t xml:space="preserve">that </w:t>
      </w:r>
      <w:r w:rsidR="008A44CD">
        <w:rPr>
          <w:rFonts w:ascii="Times New Roman" w:hAnsi="Times New Roman"/>
          <w:color w:val="000000"/>
          <w:sz w:val="24"/>
          <w:szCs w:val="24"/>
        </w:rPr>
        <w:t>t</w:t>
      </w:r>
      <w:r w:rsidR="00F55940" w:rsidRPr="008A44CD">
        <w:rPr>
          <w:rFonts w:ascii="Times New Roman" w:hAnsi="Times New Roman"/>
          <w:color w:val="000000"/>
          <w:sz w:val="24"/>
          <w:szCs w:val="24"/>
        </w:rPr>
        <w:t>he discussions around the proposed conditions related to the ZBA variance stressed the importance of them being permanent and able to withstand the possibility of other owners. The expanded parking is leased, is that a permanent enough solution for the expanded need for parking? Is this in any way addressed by the SEQR review? it doesn’t seem so. Should this concern be brought instead to the ZBA?</w:t>
      </w:r>
      <w:r w:rsidR="00FC64AF">
        <w:rPr>
          <w:rFonts w:ascii="Times New Roman" w:hAnsi="Times New Roman"/>
          <w:color w:val="000000"/>
          <w:sz w:val="24"/>
          <w:szCs w:val="24"/>
        </w:rPr>
        <w:br/>
      </w:r>
      <w:r w:rsidR="00FC64AF">
        <w:rPr>
          <w:rFonts w:ascii="Times New Roman" w:hAnsi="Times New Roman"/>
          <w:color w:val="000000"/>
          <w:sz w:val="24"/>
          <w:szCs w:val="24"/>
        </w:rPr>
        <w:br/>
        <w:t xml:space="preserve">Attorney Robert Stout stated that </w:t>
      </w:r>
      <w:r w:rsidR="008D0510">
        <w:rPr>
          <w:rFonts w:ascii="Times New Roman" w:hAnsi="Times New Roman"/>
          <w:color w:val="000000"/>
          <w:sz w:val="24"/>
          <w:szCs w:val="24"/>
        </w:rPr>
        <w:t>issue is also something that can be dealt with as part of the Site Plan review</w:t>
      </w:r>
      <w:r w:rsidR="00973F64">
        <w:rPr>
          <w:rFonts w:ascii="Times New Roman" w:hAnsi="Times New Roman"/>
          <w:color w:val="000000"/>
          <w:sz w:val="24"/>
          <w:szCs w:val="24"/>
        </w:rPr>
        <w:t xml:space="preserve"> as a condition of Site Plan approval. He finds it most appropriate </w:t>
      </w:r>
      <w:r w:rsidR="00DE6594">
        <w:rPr>
          <w:rFonts w:ascii="Times New Roman" w:hAnsi="Times New Roman"/>
          <w:color w:val="000000"/>
          <w:sz w:val="24"/>
          <w:szCs w:val="24"/>
        </w:rPr>
        <w:t xml:space="preserve">to deal with it during that time. </w:t>
      </w:r>
      <w:r w:rsidR="007123B2">
        <w:rPr>
          <w:rFonts w:ascii="Times New Roman" w:hAnsi="Times New Roman"/>
          <w:color w:val="000000"/>
          <w:sz w:val="24"/>
          <w:szCs w:val="24"/>
        </w:rPr>
        <w:br/>
      </w:r>
      <w:r w:rsidR="007123B2">
        <w:rPr>
          <w:rFonts w:ascii="Times New Roman" w:hAnsi="Times New Roman"/>
          <w:color w:val="000000"/>
          <w:sz w:val="24"/>
          <w:szCs w:val="24"/>
        </w:rPr>
        <w:br/>
        <w:t>Chairman Van Valkenburg, Jr. stated to just be aware that as they proceed with Site Plan review that these items will</w:t>
      </w:r>
      <w:r w:rsidR="009F69ED">
        <w:rPr>
          <w:rFonts w:ascii="Times New Roman" w:hAnsi="Times New Roman"/>
          <w:color w:val="000000"/>
          <w:sz w:val="24"/>
          <w:szCs w:val="24"/>
        </w:rPr>
        <w:t xml:space="preserve"> have to be discussed. </w:t>
      </w:r>
      <w:r w:rsidR="008B49B1">
        <w:rPr>
          <w:rFonts w:ascii="Times New Roman" w:hAnsi="Times New Roman"/>
          <w:sz w:val="24"/>
          <w:szCs w:val="24"/>
        </w:rPr>
        <w:br/>
      </w:r>
      <w:r w:rsidR="008B49B1">
        <w:rPr>
          <w:rFonts w:ascii="Times New Roman" w:hAnsi="Times New Roman"/>
          <w:sz w:val="24"/>
          <w:szCs w:val="24"/>
        </w:rPr>
        <w:br/>
      </w:r>
      <w:r>
        <w:rPr>
          <w:rFonts w:ascii="Times New Roman" w:hAnsi="Times New Roman"/>
          <w:sz w:val="24"/>
          <w:szCs w:val="24"/>
        </w:rPr>
        <w:t xml:space="preserve">No </w:t>
      </w:r>
      <w:r w:rsidR="008B49B1">
        <w:rPr>
          <w:rFonts w:ascii="Times New Roman" w:hAnsi="Times New Roman"/>
          <w:sz w:val="24"/>
          <w:szCs w:val="24"/>
        </w:rPr>
        <w:t xml:space="preserve">further </w:t>
      </w:r>
      <w:r>
        <w:rPr>
          <w:rFonts w:ascii="Times New Roman" w:hAnsi="Times New Roman"/>
          <w:sz w:val="24"/>
          <w:szCs w:val="24"/>
        </w:rPr>
        <w:t>public comments were offered.</w:t>
      </w:r>
      <w:r>
        <w:rPr>
          <w:rFonts w:ascii="Times New Roman" w:hAnsi="Times New Roman"/>
          <w:sz w:val="24"/>
          <w:szCs w:val="24"/>
        </w:rPr>
        <w:br/>
      </w:r>
      <w:r>
        <w:rPr>
          <w:rFonts w:ascii="Times New Roman" w:eastAsiaTheme="minorHAnsi" w:hAnsi="Times New Roman"/>
          <w:sz w:val="24"/>
          <w:szCs w:val="24"/>
        </w:rPr>
        <w:br/>
      </w:r>
      <w:r>
        <w:rPr>
          <w:rFonts w:ascii="Times New Roman" w:hAnsi="Times New Roman"/>
          <w:sz w:val="24"/>
          <w:szCs w:val="24"/>
        </w:rPr>
        <w:t xml:space="preserve">A motion to adjourn the Planning Board meeting was made by </w:t>
      </w:r>
      <w:r w:rsidR="00BD5756">
        <w:rPr>
          <w:rFonts w:ascii="Times New Roman" w:hAnsi="Times New Roman"/>
          <w:sz w:val="24"/>
          <w:szCs w:val="24"/>
        </w:rPr>
        <w:t>Deidre Meier</w:t>
      </w:r>
      <w:r>
        <w:rPr>
          <w:rFonts w:ascii="Times New Roman" w:hAnsi="Times New Roman"/>
          <w:sz w:val="24"/>
          <w:szCs w:val="24"/>
        </w:rPr>
        <w:t xml:space="preserve"> and seconded by </w:t>
      </w:r>
      <w:r w:rsidR="00BD5756">
        <w:rPr>
          <w:rFonts w:ascii="Times New Roman" w:hAnsi="Times New Roman"/>
          <w:sz w:val="24"/>
          <w:szCs w:val="24"/>
        </w:rPr>
        <w:t>Jarrett Lane</w:t>
      </w:r>
      <w:r>
        <w:rPr>
          <w:rFonts w:ascii="Times New Roman" w:hAnsi="Times New Roman"/>
          <w:sz w:val="24"/>
          <w:szCs w:val="24"/>
        </w:rPr>
        <w:t xml:space="preserve">. Chairman Van Valkenburg, Jr. voted yes. </w:t>
      </w:r>
      <w:r w:rsidR="008B49B1">
        <w:rPr>
          <w:rFonts w:ascii="Times New Roman" w:hAnsi="Times New Roman"/>
          <w:sz w:val="24"/>
          <w:szCs w:val="24"/>
        </w:rPr>
        <w:t xml:space="preserve">Jarrett Lane voted yes. </w:t>
      </w:r>
      <w:r>
        <w:rPr>
          <w:rFonts w:ascii="Times New Roman" w:hAnsi="Times New Roman"/>
          <w:sz w:val="24"/>
          <w:szCs w:val="24"/>
        </w:rPr>
        <w:t xml:space="preserve">Patricia Maxwell voted yes. </w:t>
      </w:r>
      <w:r w:rsidR="008B49B1">
        <w:rPr>
          <w:rFonts w:ascii="Times New Roman" w:hAnsi="Times New Roman"/>
          <w:sz w:val="24"/>
          <w:szCs w:val="24"/>
        </w:rPr>
        <w:t xml:space="preserve">Deidre Meier voted yes. </w:t>
      </w:r>
      <w:r>
        <w:rPr>
          <w:rFonts w:ascii="Times New Roman" w:hAnsi="Times New Roman"/>
          <w:sz w:val="24"/>
          <w:szCs w:val="24"/>
        </w:rPr>
        <w:t xml:space="preserve">The motion carried. </w:t>
      </w:r>
    </w:p>
    <w:p w14:paraId="60C88673" w14:textId="77777777" w:rsidR="00B02ACA" w:rsidRDefault="00B02ACA" w:rsidP="00B02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07DAD980" w14:textId="7DC5C120" w:rsidR="00B02ACA" w:rsidRDefault="00B02ACA" w:rsidP="00B02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meeting was adjourned at </w:t>
      </w:r>
      <w:r w:rsidR="00BD5756">
        <w:rPr>
          <w:rFonts w:ascii="Times New Roman" w:hAnsi="Times New Roman"/>
          <w:sz w:val="24"/>
          <w:szCs w:val="24"/>
        </w:rPr>
        <w:t>9</w:t>
      </w:r>
      <w:r>
        <w:rPr>
          <w:rFonts w:ascii="Times New Roman" w:hAnsi="Times New Roman"/>
          <w:sz w:val="24"/>
          <w:szCs w:val="24"/>
        </w:rPr>
        <w:t>:</w:t>
      </w:r>
      <w:r w:rsidR="00BD5756">
        <w:rPr>
          <w:rFonts w:ascii="Times New Roman" w:hAnsi="Times New Roman"/>
          <w:sz w:val="24"/>
          <w:szCs w:val="24"/>
        </w:rPr>
        <w:t>00</w:t>
      </w:r>
      <w:r>
        <w:rPr>
          <w:rFonts w:ascii="Times New Roman" w:hAnsi="Times New Roman"/>
          <w:sz w:val="24"/>
          <w:szCs w:val="24"/>
        </w:rPr>
        <w:t xml:space="preserve"> p.m.</w:t>
      </w:r>
      <w:r>
        <w:rPr>
          <w:rFonts w:ascii="Times New Roman" w:hAnsi="Times New Roman"/>
          <w:sz w:val="24"/>
          <w:szCs w:val="24"/>
        </w:rPr>
        <w:br/>
      </w:r>
      <w:r>
        <w:rPr>
          <w:rFonts w:ascii="Times New Roman" w:hAnsi="Times New Roman"/>
          <w:sz w:val="24"/>
          <w:szCs w:val="24"/>
        </w:rPr>
        <w:br/>
      </w:r>
    </w:p>
    <w:p w14:paraId="71D6B04E" w14:textId="77777777" w:rsidR="00B02ACA" w:rsidRDefault="00B02ACA" w:rsidP="00B02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Respectfully submitted,</w:t>
      </w:r>
    </w:p>
    <w:p w14:paraId="54369200" w14:textId="77777777" w:rsidR="00B02ACA" w:rsidRDefault="00B02ACA" w:rsidP="00B02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p>
    <w:p w14:paraId="725CA88E" w14:textId="49FF1439" w:rsidR="00AD7734" w:rsidRDefault="00B02AC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Nikki Bereznak</w:t>
      </w:r>
      <w:r>
        <w:rPr>
          <w:rFonts w:ascii="Times New Roman" w:hAnsi="Times New Roman"/>
          <w:sz w:val="24"/>
          <w:szCs w:val="24"/>
        </w:rPr>
        <w:br/>
        <w:t>Cler</w:t>
      </w:r>
      <w:r w:rsidR="008B49B1">
        <w:rPr>
          <w:rFonts w:ascii="Times New Roman" w:hAnsi="Times New Roman"/>
          <w:sz w:val="24"/>
          <w:szCs w:val="24"/>
        </w:rPr>
        <w:t>k</w:t>
      </w:r>
    </w:p>
    <w:p w14:paraId="1FD05FE3"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1F5E1B34"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3E68C5EC"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767F185A"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24D59A0D"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2263F7D4"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2D423FAD"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2ABD66E8"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0717927E"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0D1E5EBC"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64894C88"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67600BB6"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35D7FAD1"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472D8BDA"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4757F6CB" w14:textId="73A460A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6416C7A7"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7A56E4B6"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40729294"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469DC4E1"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0B68D8FA"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73CA0A1B"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7F444F44"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42887E90" w14:textId="77777777" w:rsidR="00CD4E8D" w:rsidRDefault="00CD4E8D"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63B968A1"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4000E882"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46DD61AD"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2B4EDCC9"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367AEE68"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46E8D98A"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69F36AD6"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25850774"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50DEDE4B"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3316AFE7"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748D40B7"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010329FC"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3190C692"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22A6AF6A"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0D00A0F5"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5D04E702"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67E28071"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2E2EB4A7"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1C56B314"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17599378"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287A71A9"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356D5126" w14:textId="77777777" w:rsidR="00687D5A" w:rsidRDefault="00687D5A" w:rsidP="00687D5A">
      <w:pPr>
        <w:spacing w:before="76"/>
        <w:ind w:right="-500"/>
        <w:jc w:val="center"/>
        <w:rPr>
          <w:rFonts w:eastAsia="Times New Roman"/>
          <w:b/>
          <w:sz w:val="24"/>
        </w:rPr>
      </w:pPr>
      <w:r>
        <w:rPr>
          <w:b/>
          <w:sz w:val="24"/>
        </w:rPr>
        <w:t>RESOLUTION</w:t>
      </w:r>
      <w:r>
        <w:rPr>
          <w:b/>
          <w:spacing w:val="-7"/>
          <w:sz w:val="24"/>
        </w:rPr>
        <w:t xml:space="preserve"> </w:t>
      </w:r>
      <w:r>
        <w:rPr>
          <w:b/>
          <w:sz w:val="24"/>
        </w:rPr>
        <w:t>OF</w:t>
      </w:r>
      <w:r>
        <w:rPr>
          <w:b/>
          <w:spacing w:val="-9"/>
          <w:sz w:val="24"/>
        </w:rPr>
        <w:t xml:space="preserve"> </w:t>
      </w:r>
      <w:r>
        <w:rPr>
          <w:b/>
          <w:spacing w:val="-5"/>
          <w:sz w:val="24"/>
        </w:rPr>
        <w:t>THE</w:t>
      </w:r>
    </w:p>
    <w:p w14:paraId="3DCEDF9E" w14:textId="77777777" w:rsidR="00687D5A" w:rsidRDefault="00687D5A" w:rsidP="00687D5A">
      <w:pPr>
        <w:spacing w:before="1" w:line="480" w:lineRule="auto"/>
        <w:ind w:right="-500"/>
        <w:jc w:val="center"/>
        <w:rPr>
          <w:b/>
          <w:sz w:val="24"/>
        </w:rPr>
      </w:pPr>
      <w:r>
        <w:rPr>
          <w:b/>
          <w:sz w:val="24"/>
        </w:rPr>
        <w:t>VILLAGE</w:t>
      </w:r>
      <w:r>
        <w:rPr>
          <w:b/>
          <w:spacing w:val="-10"/>
          <w:sz w:val="24"/>
        </w:rPr>
        <w:t xml:space="preserve"> </w:t>
      </w:r>
      <w:r>
        <w:rPr>
          <w:b/>
          <w:sz w:val="24"/>
        </w:rPr>
        <w:t>OF</w:t>
      </w:r>
      <w:r>
        <w:rPr>
          <w:b/>
          <w:spacing w:val="-12"/>
          <w:sz w:val="24"/>
        </w:rPr>
        <w:t xml:space="preserve"> </w:t>
      </w:r>
      <w:r>
        <w:rPr>
          <w:b/>
          <w:sz w:val="24"/>
        </w:rPr>
        <w:t>COXSACKIE</w:t>
      </w:r>
      <w:r>
        <w:rPr>
          <w:b/>
          <w:spacing w:val="-8"/>
          <w:sz w:val="24"/>
        </w:rPr>
        <w:t xml:space="preserve"> </w:t>
      </w:r>
      <w:r>
        <w:rPr>
          <w:b/>
          <w:sz w:val="24"/>
        </w:rPr>
        <w:t>PLANNING</w:t>
      </w:r>
      <w:r>
        <w:rPr>
          <w:b/>
          <w:spacing w:val="-11"/>
          <w:sz w:val="24"/>
        </w:rPr>
        <w:t xml:space="preserve"> </w:t>
      </w:r>
      <w:r>
        <w:rPr>
          <w:b/>
          <w:sz w:val="24"/>
        </w:rPr>
        <w:t xml:space="preserve">BOARD </w:t>
      </w:r>
    </w:p>
    <w:p w14:paraId="44658ECF" w14:textId="77777777" w:rsidR="00687D5A" w:rsidRDefault="00687D5A" w:rsidP="00687D5A">
      <w:pPr>
        <w:spacing w:before="1" w:line="480" w:lineRule="auto"/>
        <w:ind w:right="-500"/>
        <w:jc w:val="center"/>
        <w:rPr>
          <w:b/>
          <w:sz w:val="24"/>
        </w:rPr>
      </w:pPr>
      <w:r>
        <w:rPr>
          <w:b/>
          <w:sz w:val="24"/>
        </w:rPr>
        <w:t>September 15, 2022</w:t>
      </w:r>
    </w:p>
    <w:p w14:paraId="07246FF2" w14:textId="77777777" w:rsidR="00687D5A" w:rsidRDefault="00687D5A" w:rsidP="00687D5A">
      <w:pPr>
        <w:ind w:right="-500"/>
        <w:jc w:val="center"/>
        <w:rPr>
          <w:b/>
          <w:sz w:val="24"/>
        </w:rPr>
      </w:pPr>
      <w:r>
        <w:rPr>
          <w:b/>
          <w:sz w:val="24"/>
        </w:rPr>
        <w:t>SOUTH</w:t>
      </w:r>
      <w:r>
        <w:rPr>
          <w:b/>
          <w:spacing w:val="-13"/>
          <w:sz w:val="24"/>
        </w:rPr>
        <w:t xml:space="preserve"> </w:t>
      </w:r>
      <w:r>
        <w:rPr>
          <w:b/>
          <w:sz w:val="24"/>
        </w:rPr>
        <w:t>RIVER</w:t>
      </w:r>
      <w:r>
        <w:rPr>
          <w:b/>
          <w:spacing w:val="-13"/>
          <w:sz w:val="24"/>
        </w:rPr>
        <w:t xml:space="preserve"> </w:t>
      </w:r>
      <w:r>
        <w:rPr>
          <w:b/>
          <w:sz w:val="24"/>
        </w:rPr>
        <w:t>STREET</w:t>
      </w:r>
      <w:r>
        <w:rPr>
          <w:b/>
          <w:spacing w:val="-11"/>
          <w:sz w:val="24"/>
        </w:rPr>
        <w:t xml:space="preserve"> </w:t>
      </w:r>
      <w:r>
        <w:rPr>
          <w:b/>
          <w:sz w:val="24"/>
        </w:rPr>
        <w:t>REDEVELOPMENT</w:t>
      </w:r>
    </w:p>
    <w:p w14:paraId="1BE75B1A" w14:textId="77777777" w:rsidR="00687D5A" w:rsidRDefault="00687D5A" w:rsidP="00687D5A">
      <w:pPr>
        <w:ind w:right="-500"/>
        <w:jc w:val="center"/>
        <w:rPr>
          <w:b/>
          <w:sz w:val="24"/>
        </w:rPr>
      </w:pPr>
      <w:r>
        <w:rPr>
          <w:b/>
          <w:sz w:val="24"/>
        </w:rPr>
        <w:t>APPLICATION FOR SITE PLAN AMENDMENT AND SPECIAL USE PERMIT</w:t>
      </w:r>
    </w:p>
    <w:p w14:paraId="159EB32A" w14:textId="77777777" w:rsidR="00687D5A" w:rsidRDefault="00687D5A" w:rsidP="00687D5A">
      <w:pPr>
        <w:ind w:right="-500"/>
        <w:jc w:val="center"/>
        <w:rPr>
          <w:b/>
          <w:sz w:val="24"/>
        </w:rPr>
      </w:pPr>
      <w:r>
        <w:rPr>
          <w:b/>
          <w:sz w:val="24"/>
        </w:rPr>
        <w:t xml:space="preserve">SEQRA DETERMINATION OF SIGNIFICANCE </w:t>
      </w:r>
    </w:p>
    <w:p w14:paraId="044C0703" w14:textId="77777777" w:rsidR="00687D5A" w:rsidRDefault="00687D5A" w:rsidP="00687D5A">
      <w:pPr>
        <w:pStyle w:val="BodyText"/>
        <w:ind w:right="-500"/>
        <w:rPr>
          <w:b/>
          <w:sz w:val="26"/>
        </w:rPr>
      </w:pPr>
    </w:p>
    <w:p w14:paraId="73B5ACC4" w14:textId="77777777" w:rsidR="00687D5A" w:rsidRDefault="00687D5A" w:rsidP="00687D5A">
      <w:pPr>
        <w:pStyle w:val="BodyText"/>
        <w:ind w:left="100" w:right="117" w:firstLine="719"/>
        <w:jc w:val="both"/>
      </w:pPr>
      <w:r>
        <w:rPr>
          <w:b/>
        </w:rPr>
        <w:t xml:space="preserve">WHEREAS, </w:t>
      </w:r>
      <w:r>
        <w:t>on April 11, 2022, Sterling Environmental Engineering, P.C., on behalf of Empire Riverfront Ventures, LLC (the “Applicant”) submitted to the Village of Coxsackie Planning Board (the “Planning Board”) an application for amendment of the existing Site Plan regarding the redevelopment of the east side of South River Street from the Dolan Block to the former State Wire facility, along with an application for a Special Use Permit addressing the addition of a deck and kitchen to a building known as “The Wire” (collectively, the “Application Submission” for the “Project”); and,</w:t>
      </w:r>
    </w:p>
    <w:p w14:paraId="1BB1E1A1" w14:textId="77777777" w:rsidR="00687D5A" w:rsidRDefault="00687D5A" w:rsidP="00687D5A">
      <w:pPr>
        <w:pStyle w:val="BodyText"/>
        <w:ind w:left="100" w:right="117" w:firstLine="719"/>
        <w:jc w:val="both"/>
      </w:pPr>
    </w:p>
    <w:p w14:paraId="12298BDF" w14:textId="77777777" w:rsidR="00687D5A" w:rsidRDefault="00687D5A" w:rsidP="00687D5A">
      <w:pPr>
        <w:pStyle w:val="BodyText"/>
        <w:ind w:left="100" w:right="117" w:firstLine="719"/>
        <w:jc w:val="both"/>
        <w:rPr>
          <w:bCs/>
        </w:rPr>
      </w:pPr>
      <w:r>
        <w:rPr>
          <w:b/>
        </w:rPr>
        <w:t xml:space="preserve">WHEREAS, </w:t>
      </w:r>
      <w:r>
        <w:rPr>
          <w:bCs/>
        </w:rPr>
        <w:t>the Application Submission included:</w:t>
      </w:r>
    </w:p>
    <w:p w14:paraId="5EE7AE32" w14:textId="77777777" w:rsidR="00687D5A" w:rsidRDefault="00687D5A" w:rsidP="00687D5A">
      <w:pPr>
        <w:pStyle w:val="BodyText"/>
        <w:ind w:left="100" w:right="117" w:firstLine="719"/>
        <w:jc w:val="both"/>
        <w:rPr>
          <w:bCs/>
        </w:rPr>
      </w:pPr>
    </w:p>
    <w:p w14:paraId="7912993D" w14:textId="77777777" w:rsidR="00687D5A" w:rsidRDefault="00687D5A" w:rsidP="00687D5A">
      <w:pPr>
        <w:pStyle w:val="BodyText"/>
        <w:numPr>
          <w:ilvl w:val="0"/>
          <w:numId w:val="6"/>
        </w:numPr>
        <w:ind w:right="117"/>
        <w:jc w:val="both"/>
        <w:rPr>
          <w:bCs/>
        </w:rPr>
      </w:pPr>
      <w:r>
        <w:rPr>
          <w:bCs/>
        </w:rPr>
        <w:t xml:space="preserve">Application forms for Site Plan Amendment and Special Use Permit; </w:t>
      </w:r>
    </w:p>
    <w:p w14:paraId="598DBAA3" w14:textId="77777777" w:rsidR="00687D5A" w:rsidRDefault="00687D5A" w:rsidP="00687D5A">
      <w:pPr>
        <w:pStyle w:val="BodyText"/>
        <w:numPr>
          <w:ilvl w:val="0"/>
          <w:numId w:val="6"/>
        </w:numPr>
        <w:ind w:right="117"/>
        <w:jc w:val="both"/>
        <w:rPr>
          <w:bCs/>
        </w:rPr>
      </w:pPr>
      <w:r>
        <w:rPr>
          <w:bCs/>
        </w:rPr>
        <w:t>a copy of the application for Area Variance for building height related to the partially constructed 5</w:t>
      </w:r>
      <w:r>
        <w:rPr>
          <w:bCs/>
          <w:vertAlign w:val="superscript"/>
        </w:rPr>
        <w:t>th</w:t>
      </w:r>
      <w:r>
        <w:rPr>
          <w:bCs/>
        </w:rPr>
        <w:t xml:space="preserve"> Floor at the Newbury Hotel, which Area Variance application was submitted to the Zoning Board of Appeals on the same date; and </w:t>
      </w:r>
    </w:p>
    <w:p w14:paraId="2D3DD443" w14:textId="77777777" w:rsidR="00687D5A" w:rsidRDefault="00687D5A" w:rsidP="00687D5A">
      <w:pPr>
        <w:pStyle w:val="BodyText"/>
        <w:numPr>
          <w:ilvl w:val="0"/>
          <w:numId w:val="6"/>
        </w:numPr>
        <w:ind w:right="117"/>
        <w:jc w:val="both"/>
        <w:rPr>
          <w:bCs/>
        </w:rPr>
      </w:pPr>
      <w:r>
        <w:rPr>
          <w:bCs/>
        </w:rPr>
        <w:t>Supplemental Short Environmental Assessment Form dated April 11, 2022;</w:t>
      </w:r>
    </w:p>
    <w:p w14:paraId="3804C809" w14:textId="77777777" w:rsidR="00687D5A" w:rsidRDefault="00687D5A" w:rsidP="00687D5A">
      <w:pPr>
        <w:pStyle w:val="BodyText"/>
        <w:numPr>
          <w:ilvl w:val="0"/>
          <w:numId w:val="6"/>
        </w:numPr>
        <w:ind w:right="117"/>
        <w:jc w:val="both"/>
        <w:rPr>
          <w:bCs/>
        </w:rPr>
      </w:pPr>
      <w:r>
        <w:rPr>
          <w:bCs/>
        </w:rPr>
        <w:t xml:space="preserve">Copy of February 21, 2019 SEQRA Negative Declaration; </w:t>
      </w:r>
    </w:p>
    <w:p w14:paraId="2A7AD5DD" w14:textId="77777777" w:rsidR="00687D5A" w:rsidRDefault="00687D5A" w:rsidP="00687D5A">
      <w:pPr>
        <w:pStyle w:val="BodyText"/>
        <w:numPr>
          <w:ilvl w:val="0"/>
          <w:numId w:val="6"/>
        </w:numPr>
        <w:ind w:right="117"/>
        <w:jc w:val="both"/>
        <w:rPr>
          <w:bCs/>
        </w:rPr>
      </w:pPr>
      <w:r>
        <w:rPr>
          <w:bCs/>
        </w:rPr>
        <w:t xml:space="preserve">Project narrative; </w:t>
      </w:r>
    </w:p>
    <w:p w14:paraId="456B5BE6" w14:textId="77777777" w:rsidR="00687D5A" w:rsidRDefault="00687D5A" w:rsidP="00687D5A">
      <w:pPr>
        <w:pStyle w:val="BodyText"/>
        <w:numPr>
          <w:ilvl w:val="0"/>
          <w:numId w:val="6"/>
        </w:numPr>
        <w:ind w:right="117"/>
        <w:jc w:val="both"/>
        <w:rPr>
          <w:bCs/>
        </w:rPr>
      </w:pPr>
      <w:r>
        <w:rPr>
          <w:bCs/>
        </w:rPr>
        <w:t>Updated Project Drawings Set;</w:t>
      </w:r>
    </w:p>
    <w:p w14:paraId="42B14D83" w14:textId="77777777" w:rsidR="00687D5A" w:rsidRDefault="00687D5A" w:rsidP="00687D5A">
      <w:pPr>
        <w:pStyle w:val="BodyText"/>
        <w:numPr>
          <w:ilvl w:val="0"/>
          <w:numId w:val="6"/>
        </w:numPr>
        <w:ind w:right="117"/>
        <w:jc w:val="both"/>
        <w:rPr>
          <w:bCs/>
        </w:rPr>
      </w:pPr>
      <w:r>
        <w:rPr>
          <w:bCs/>
        </w:rPr>
        <w:t xml:space="preserve">Parking and Traffic Study by Creighton Manning Engineering, LLP; and </w:t>
      </w:r>
    </w:p>
    <w:p w14:paraId="26F774F5" w14:textId="77777777" w:rsidR="00687D5A" w:rsidRDefault="00687D5A" w:rsidP="00687D5A">
      <w:pPr>
        <w:pStyle w:val="BodyText"/>
        <w:ind w:right="117"/>
        <w:jc w:val="both"/>
        <w:rPr>
          <w:bCs/>
        </w:rPr>
      </w:pPr>
    </w:p>
    <w:p w14:paraId="7E4E90B9" w14:textId="77777777" w:rsidR="00687D5A" w:rsidRDefault="00687D5A" w:rsidP="00687D5A">
      <w:pPr>
        <w:pStyle w:val="BodyText"/>
        <w:ind w:left="180" w:right="117" w:firstLine="540"/>
        <w:jc w:val="both"/>
        <w:rPr>
          <w:bCs/>
        </w:rPr>
      </w:pPr>
      <w:r>
        <w:rPr>
          <w:b/>
        </w:rPr>
        <w:t>WHEREAS</w:t>
      </w:r>
      <w:r>
        <w:rPr>
          <w:bCs/>
        </w:rPr>
        <w:t xml:space="preserve">, on April 14, 2022, Applicant submitted an updated Lighting Plan to supplement its Application Submission; and  </w:t>
      </w:r>
    </w:p>
    <w:p w14:paraId="2713127A" w14:textId="77777777" w:rsidR="00687D5A" w:rsidRDefault="00687D5A" w:rsidP="00687D5A">
      <w:pPr>
        <w:pStyle w:val="BodyText"/>
        <w:ind w:left="180" w:right="117" w:firstLine="540"/>
        <w:jc w:val="both"/>
        <w:rPr>
          <w:bCs/>
        </w:rPr>
      </w:pPr>
    </w:p>
    <w:p w14:paraId="21B8A32C" w14:textId="77777777" w:rsidR="00687D5A" w:rsidRDefault="00687D5A" w:rsidP="00687D5A">
      <w:pPr>
        <w:pStyle w:val="BodyText"/>
        <w:ind w:left="180" w:right="117" w:firstLine="540"/>
        <w:jc w:val="both"/>
        <w:rPr>
          <w:bCs/>
        </w:rPr>
      </w:pPr>
      <w:r>
        <w:rPr>
          <w:b/>
        </w:rPr>
        <w:t>WHEREAS</w:t>
      </w:r>
      <w:r>
        <w:rPr>
          <w:bCs/>
        </w:rPr>
        <w:t xml:space="preserve">, at its April 21, 2022 meeting, the Planning Board adopted a resolution determining the Project to be a Type I Action pursuant to 6 NYCRR Part 617.4; requiring a coordinated review under the State Environmental Quality Review Act (“SEQRA”) and declaring its intent to be lead agency for the review of the Project; and </w:t>
      </w:r>
    </w:p>
    <w:p w14:paraId="43588216" w14:textId="77777777" w:rsidR="00687D5A" w:rsidRDefault="00687D5A" w:rsidP="00687D5A">
      <w:pPr>
        <w:pStyle w:val="BodyText"/>
        <w:ind w:left="180" w:right="117" w:firstLine="540"/>
        <w:jc w:val="both"/>
        <w:rPr>
          <w:bCs/>
        </w:rPr>
      </w:pPr>
    </w:p>
    <w:p w14:paraId="35835B30" w14:textId="77777777" w:rsidR="00687D5A" w:rsidRDefault="00687D5A" w:rsidP="00687D5A">
      <w:pPr>
        <w:pStyle w:val="BodyText"/>
        <w:ind w:left="180" w:right="117" w:firstLine="540"/>
        <w:jc w:val="both"/>
        <w:rPr>
          <w:bCs/>
        </w:rPr>
      </w:pPr>
      <w:r>
        <w:rPr>
          <w:b/>
        </w:rPr>
        <w:t xml:space="preserve">WHEREAS, </w:t>
      </w:r>
      <w:r>
        <w:rPr>
          <w:bCs/>
        </w:rPr>
        <w:t>on April 29</w:t>
      </w:r>
      <w:r>
        <w:rPr>
          <w:bCs/>
          <w:vertAlign w:val="superscript"/>
        </w:rPr>
        <w:t>th</w:t>
      </w:r>
      <w:r>
        <w:rPr>
          <w:bCs/>
        </w:rPr>
        <w:t xml:space="preserve">, 2022, Applicant submitted a revised Part I of a Full Environmental Assessment Form (“FEAF”); and </w:t>
      </w:r>
    </w:p>
    <w:p w14:paraId="0B4E0813" w14:textId="77777777" w:rsidR="00687D5A" w:rsidRDefault="00687D5A" w:rsidP="00687D5A">
      <w:pPr>
        <w:pStyle w:val="BodyText"/>
        <w:ind w:left="180" w:right="117" w:firstLine="540"/>
        <w:jc w:val="both"/>
        <w:rPr>
          <w:bCs/>
        </w:rPr>
      </w:pPr>
    </w:p>
    <w:p w14:paraId="4B9866E4" w14:textId="77777777" w:rsidR="00687D5A" w:rsidRDefault="00687D5A" w:rsidP="00687D5A">
      <w:pPr>
        <w:pStyle w:val="BodyText"/>
        <w:ind w:left="180" w:right="117" w:firstLine="540"/>
        <w:jc w:val="both"/>
        <w:rPr>
          <w:bCs/>
        </w:rPr>
      </w:pPr>
      <w:r>
        <w:rPr>
          <w:b/>
        </w:rPr>
        <w:t xml:space="preserve">WHEREAS, </w:t>
      </w:r>
      <w:r>
        <w:rPr>
          <w:bCs/>
        </w:rPr>
        <w:t xml:space="preserve">upon its receipt of an updated Part I of the FEAF to address comments from the Planning Board’s technical professionals, the Planning Board circulated a notice of intent to be Lead Agency on May 13, 2022, including a copy of the FEAF to all Interested and Involved Agencies pursuant to SEQRA; and </w:t>
      </w:r>
    </w:p>
    <w:p w14:paraId="30B01631" w14:textId="77777777" w:rsidR="00687D5A" w:rsidRDefault="00687D5A" w:rsidP="00687D5A">
      <w:pPr>
        <w:pStyle w:val="BodyText"/>
        <w:ind w:left="180" w:right="117" w:firstLine="540"/>
        <w:jc w:val="both"/>
        <w:rPr>
          <w:bCs/>
        </w:rPr>
      </w:pPr>
    </w:p>
    <w:p w14:paraId="6E5015B6" w14:textId="77777777" w:rsidR="00687D5A" w:rsidRDefault="00687D5A" w:rsidP="00687D5A">
      <w:pPr>
        <w:pStyle w:val="BodyText"/>
        <w:ind w:left="180" w:right="117" w:firstLine="540"/>
        <w:jc w:val="both"/>
        <w:rPr>
          <w:bCs/>
        </w:rPr>
      </w:pPr>
      <w:r>
        <w:rPr>
          <w:b/>
        </w:rPr>
        <w:t xml:space="preserve">WHEREAS, </w:t>
      </w:r>
      <w:r>
        <w:rPr>
          <w:bCs/>
        </w:rPr>
        <w:t>on June 6</w:t>
      </w:r>
      <w:r>
        <w:rPr>
          <w:bCs/>
          <w:vertAlign w:val="superscript"/>
        </w:rPr>
        <w:t>th</w:t>
      </w:r>
      <w:r>
        <w:rPr>
          <w:bCs/>
        </w:rPr>
        <w:t xml:space="preserve">, 2022, Applicant submitted a supplement to its Application Submission, which supplement included a copy of a Visual Impact Assessment also provided to the Zoning Board of Appeals as well as other supplemental information; and </w:t>
      </w:r>
    </w:p>
    <w:p w14:paraId="115DE500" w14:textId="77777777" w:rsidR="00687D5A" w:rsidRDefault="00687D5A" w:rsidP="00687D5A">
      <w:pPr>
        <w:pStyle w:val="BodyText"/>
        <w:ind w:right="117"/>
        <w:jc w:val="both"/>
        <w:rPr>
          <w:bCs/>
        </w:rPr>
      </w:pPr>
    </w:p>
    <w:p w14:paraId="5A26EA78" w14:textId="77777777" w:rsidR="00687D5A" w:rsidRDefault="00687D5A" w:rsidP="00687D5A">
      <w:pPr>
        <w:pStyle w:val="BodyText"/>
        <w:ind w:right="117"/>
        <w:jc w:val="both"/>
        <w:rPr>
          <w:bCs/>
        </w:rPr>
      </w:pPr>
      <w:r>
        <w:rPr>
          <w:bCs/>
        </w:rPr>
        <w:tab/>
      </w:r>
      <w:r>
        <w:rPr>
          <w:b/>
        </w:rPr>
        <w:t xml:space="preserve">WHEREAS, </w:t>
      </w:r>
      <w:r>
        <w:rPr>
          <w:bCs/>
        </w:rPr>
        <w:t>on June 10</w:t>
      </w:r>
      <w:r>
        <w:rPr>
          <w:bCs/>
          <w:vertAlign w:val="superscript"/>
        </w:rPr>
        <w:t>th</w:t>
      </w:r>
      <w:r>
        <w:rPr>
          <w:bCs/>
        </w:rPr>
        <w:t>, 2022, Applicant submitted a supplement to its Application Submission, which submission included a response to review memoranda issued by Delaware Engineering on April 20</w:t>
      </w:r>
      <w:r>
        <w:rPr>
          <w:bCs/>
          <w:vertAlign w:val="superscript"/>
        </w:rPr>
        <w:t>th</w:t>
      </w:r>
      <w:r>
        <w:rPr>
          <w:bCs/>
        </w:rPr>
        <w:t xml:space="preserve"> and May 20</w:t>
      </w:r>
      <w:r>
        <w:rPr>
          <w:bCs/>
          <w:vertAlign w:val="superscript"/>
        </w:rPr>
        <w:t>th</w:t>
      </w:r>
      <w:r>
        <w:rPr>
          <w:bCs/>
        </w:rPr>
        <w:t xml:space="preserve">, 2022, as well as an updated Traffic Study report and comment response letter prepared by Creighton Manning Engineering, LLP; and </w:t>
      </w:r>
    </w:p>
    <w:p w14:paraId="21FDE3A6" w14:textId="77777777" w:rsidR="00687D5A" w:rsidRDefault="00687D5A" w:rsidP="00687D5A">
      <w:pPr>
        <w:pStyle w:val="BodyText"/>
        <w:ind w:left="180" w:right="117" w:firstLine="540"/>
        <w:jc w:val="both"/>
        <w:rPr>
          <w:bCs/>
        </w:rPr>
      </w:pPr>
    </w:p>
    <w:p w14:paraId="241319EB" w14:textId="77777777" w:rsidR="00687D5A" w:rsidRDefault="00687D5A" w:rsidP="00687D5A">
      <w:pPr>
        <w:pStyle w:val="BodyText"/>
        <w:ind w:left="100" w:right="117" w:firstLine="719"/>
        <w:jc w:val="both"/>
        <w:rPr>
          <w:bCs/>
        </w:rPr>
      </w:pPr>
      <w:r>
        <w:rPr>
          <w:b/>
        </w:rPr>
        <w:t xml:space="preserve">WHEREAS, </w:t>
      </w:r>
      <w:r>
        <w:rPr>
          <w:bCs/>
        </w:rPr>
        <w:t>at its June 16</w:t>
      </w:r>
      <w:r>
        <w:rPr>
          <w:bCs/>
          <w:vertAlign w:val="superscript"/>
        </w:rPr>
        <w:t>th</w:t>
      </w:r>
      <w:r>
        <w:rPr>
          <w:bCs/>
        </w:rPr>
        <w:t xml:space="preserve">, 2022 meeting, having received no objection to its serving as SEQRA Lead Agency, the Planning Board declared itself as Lead Agency for a Coordinated Review of the Project; and </w:t>
      </w:r>
    </w:p>
    <w:p w14:paraId="0BD61235" w14:textId="77777777" w:rsidR="00687D5A" w:rsidRDefault="00687D5A" w:rsidP="00687D5A">
      <w:pPr>
        <w:pStyle w:val="BodyText"/>
        <w:ind w:left="100" w:right="117" w:firstLine="719"/>
        <w:jc w:val="both"/>
      </w:pPr>
    </w:p>
    <w:p w14:paraId="2E8539D2" w14:textId="77777777" w:rsidR="00687D5A" w:rsidRDefault="00687D5A" w:rsidP="00687D5A">
      <w:pPr>
        <w:pStyle w:val="BodyText"/>
        <w:ind w:left="100" w:right="117" w:firstLine="719"/>
        <w:jc w:val="both"/>
      </w:pPr>
      <w:r>
        <w:rPr>
          <w:b/>
          <w:bCs/>
        </w:rPr>
        <w:t>WHEREAS</w:t>
      </w:r>
      <w:r>
        <w:t>, on July 14</w:t>
      </w:r>
      <w:r>
        <w:rPr>
          <w:vertAlign w:val="superscript"/>
        </w:rPr>
        <w:t>th</w:t>
      </w:r>
      <w:r>
        <w:t>, Applicant submitted a supplement to its Application Submission, which submission included:</w:t>
      </w:r>
    </w:p>
    <w:p w14:paraId="4807FA77" w14:textId="77777777" w:rsidR="00687D5A" w:rsidRDefault="00687D5A" w:rsidP="00687D5A">
      <w:pPr>
        <w:pStyle w:val="BodyText"/>
        <w:numPr>
          <w:ilvl w:val="0"/>
          <w:numId w:val="6"/>
        </w:numPr>
        <w:ind w:right="117"/>
        <w:jc w:val="both"/>
      </w:pPr>
      <w:r>
        <w:t xml:space="preserve">Correspondence related to a property boundary dispute; </w:t>
      </w:r>
    </w:p>
    <w:p w14:paraId="75208483" w14:textId="77777777" w:rsidR="00687D5A" w:rsidRDefault="00687D5A" w:rsidP="00687D5A">
      <w:pPr>
        <w:pStyle w:val="BodyText"/>
        <w:numPr>
          <w:ilvl w:val="0"/>
          <w:numId w:val="6"/>
        </w:numPr>
        <w:ind w:right="117"/>
        <w:jc w:val="both"/>
      </w:pPr>
      <w:r>
        <w:t xml:space="preserve">Updated architectural renderings of the Newbury Hotel and additional line of site photographs to supplement the previously provided Visual Impact Assessment; </w:t>
      </w:r>
    </w:p>
    <w:p w14:paraId="7B889B42" w14:textId="77777777" w:rsidR="00687D5A" w:rsidRDefault="00687D5A" w:rsidP="00687D5A">
      <w:pPr>
        <w:pStyle w:val="BodyText"/>
        <w:numPr>
          <w:ilvl w:val="0"/>
          <w:numId w:val="6"/>
        </w:numPr>
        <w:ind w:right="117"/>
        <w:jc w:val="both"/>
      </w:pPr>
      <w:r>
        <w:t xml:space="preserve">Lease Agreement for parking on the adjacent southern parcel; </w:t>
      </w:r>
    </w:p>
    <w:p w14:paraId="42B934FA" w14:textId="77777777" w:rsidR="00687D5A" w:rsidRDefault="00687D5A" w:rsidP="00687D5A">
      <w:pPr>
        <w:pStyle w:val="BodyText"/>
        <w:numPr>
          <w:ilvl w:val="0"/>
          <w:numId w:val="6"/>
        </w:numPr>
        <w:ind w:right="117"/>
        <w:jc w:val="both"/>
      </w:pPr>
      <w:r>
        <w:t>A Stormwater Pollution Prevention Plan (“SWPPP”);</w:t>
      </w:r>
    </w:p>
    <w:p w14:paraId="56323A5A" w14:textId="77777777" w:rsidR="00687D5A" w:rsidRDefault="00687D5A" w:rsidP="00687D5A">
      <w:pPr>
        <w:pStyle w:val="BodyText"/>
        <w:numPr>
          <w:ilvl w:val="0"/>
          <w:numId w:val="6"/>
        </w:numPr>
        <w:ind w:right="117"/>
        <w:jc w:val="both"/>
      </w:pPr>
      <w:r>
        <w:t xml:space="preserve">Copy of a partially executed Letter of Resolution with the New York State Office of Parks, Recreation and Historic Preservation to mitigate impacts to historic and cultural resources;  </w:t>
      </w:r>
    </w:p>
    <w:p w14:paraId="5FF57F3C" w14:textId="77777777" w:rsidR="00687D5A" w:rsidRDefault="00687D5A" w:rsidP="00687D5A">
      <w:pPr>
        <w:pStyle w:val="BodyText"/>
        <w:ind w:right="117"/>
        <w:jc w:val="both"/>
      </w:pPr>
    </w:p>
    <w:p w14:paraId="681F1A41" w14:textId="77777777" w:rsidR="00687D5A" w:rsidRDefault="00687D5A" w:rsidP="00687D5A">
      <w:pPr>
        <w:pStyle w:val="BodyText"/>
        <w:ind w:left="180" w:right="117" w:firstLine="720"/>
        <w:jc w:val="both"/>
      </w:pPr>
      <w:r>
        <w:rPr>
          <w:b/>
          <w:bCs/>
        </w:rPr>
        <w:t xml:space="preserve">WHREAS, </w:t>
      </w:r>
      <w:r>
        <w:t>a public hearing was held during a joint meeting of the Planning Board and the Zoning Board of Appeals on August 29</w:t>
      </w:r>
      <w:r>
        <w:rPr>
          <w:vertAlign w:val="superscript"/>
        </w:rPr>
        <w:t>th</w:t>
      </w:r>
      <w:r>
        <w:t xml:space="preserve">, 2022, which public hearing was left open for the submission of written comments through September 7, 2022; and </w:t>
      </w:r>
    </w:p>
    <w:p w14:paraId="0C3F1A51" w14:textId="77777777" w:rsidR="00687D5A" w:rsidRDefault="00687D5A" w:rsidP="00687D5A">
      <w:pPr>
        <w:pStyle w:val="BodyText"/>
        <w:ind w:left="180" w:right="117" w:firstLine="720"/>
        <w:jc w:val="both"/>
      </w:pPr>
    </w:p>
    <w:p w14:paraId="6BE13BB6" w14:textId="77777777" w:rsidR="00687D5A" w:rsidRDefault="00687D5A" w:rsidP="00687D5A">
      <w:pPr>
        <w:pStyle w:val="BodyText"/>
        <w:ind w:left="180" w:right="117" w:firstLine="720"/>
        <w:jc w:val="both"/>
        <w:rPr>
          <w:b/>
          <w:sz w:val="21"/>
        </w:rPr>
      </w:pPr>
      <w:r>
        <w:rPr>
          <w:b/>
          <w:bCs/>
        </w:rPr>
        <w:t xml:space="preserve">WHEREAS, </w:t>
      </w:r>
      <w:r>
        <w:t xml:space="preserve"> by letter dated September 14</w:t>
      </w:r>
      <w:r>
        <w:rPr>
          <w:vertAlign w:val="superscript"/>
        </w:rPr>
        <w:t>th</w:t>
      </w:r>
      <w:r>
        <w:t xml:space="preserve">, 2022, Applicant submitted a response to comments received during the public comment period; and </w:t>
      </w:r>
    </w:p>
    <w:p w14:paraId="3ABCAE5A" w14:textId="77777777" w:rsidR="00687D5A" w:rsidRDefault="00687D5A" w:rsidP="00687D5A">
      <w:pPr>
        <w:pStyle w:val="BodyText"/>
        <w:spacing w:before="10"/>
        <w:rPr>
          <w:sz w:val="20"/>
        </w:rPr>
      </w:pPr>
    </w:p>
    <w:p w14:paraId="737988A3" w14:textId="77777777" w:rsidR="00687D5A" w:rsidRDefault="00687D5A" w:rsidP="00687D5A">
      <w:pPr>
        <w:pStyle w:val="BodyText"/>
        <w:ind w:left="100" w:right="113" w:firstLine="719"/>
        <w:jc w:val="both"/>
      </w:pPr>
      <w:r>
        <w:rPr>
          <w:b/>
        </w:rPr>
        <w:t xml:space="preserve">WHEREAS, </w:t>
      </w:r>
      <w:r>
        <w:rPr>
          <w:bCs/>
        </w:rPr>
        <w:t>the Planning Board previously issued a Negative Declaration on February 21, 2019 and Site Plan approval on March 21, 2019  for</w:t>
      </w:r>
      <w:r>
        <w:rPr>
          <w:b/>
        </w:rPr>
        <w:t xml:space="preserve"> </w:t>
      </w:r>
      <w:r>
        <w:t>the proposed redevelopment consisting of the renovation of four historic buildings into residential apartments, commercial spaces, restaurant/event space, and a 40-unit hotel; and the formalization of parking for the Village Center; and,</w:t>
      </w:r>
    </w:p>
    <w:p w14:paraId="187BBC2B" w14:textId="77777777" w:rsidR="00687D5A" w:rsidRDefault="00687D5A" w:rsidP="00687D5A">
      <w:pPr>
        <w:pStyle w:val="BodyText"/>
        <w:ind w:left="100" w:right="113" w:firstLine="719"/>
        <w:jc w:val="both"/>
      </w:pPr>
    </w:p>
    <w:p w14:paraId="5DEE8746" w14:textId="77777777" w:rsidR="00687D5A" w:rsidRDefault="00687D5A" w:rsidP="00687D5A">
      <w:pPr>
        <w:pStyle w:val="BodyText"/>
        <w:spacing w:before="1"/>
        <w:ind w:left="100" w:right="119" w:firstLine="719"/>
        <w:jc w:val="both"/>
      </w:pPr>
      <w:r>
        <w:rPr>
          <w:b/>
        </w:rPr>
        <w:t xml:space="preserve">WHEREAS, </w:t>
      </w:r>
      <w:r>
        <w:t xml:space="preserve">the Application Submission includes deviations from the previously reviewed and approved project, which deviations are the subject of the Application Submission, as supplemented, and the Planning Board’s SEQRA review, these deviations include: </w:t>
      </w:r>
    </w:p>
    <w:p w14:paraId="22C8777A" w14:textId="77777777" w:rsidR="00687D5A" w:rsidRDefault="00687D5A" w:rsidP="00687D5A">
      <w:pPr>
        <w:pStyle w:val="BodyText"/>
        <w:spacing w:before="1"/>
        <w:ind w:right="119"/>
        <w:jc w:val="both"/>
      </w:pPr>
    </w:p>
    <w:p w14:paraId="7F9C3E23" w14:textId="77777777" w:rsidR="00687D5A" w:rsidRDefault="00687D5A" w:rsidP="00687D5A">
      <w:pPr>
        <w:pStyle w:val="ListParagraph"/>
        <w:widowControl/>
        <w:numPr>
          <w:ilvl w:val="0"/>
          <w:numId w:val="7"/>
        </w:numPr>
        <w:suppressAutoHyphens/>
        <w:autoSpaceDE/>
        <w:jc w:val="both"/>
        <w:rPr>
          <w:sz w:val="24"/>
          <w:szCs w:val="24"/>
        </w:rPr>
      </w:pPr>
      <w:r>
        <w:rPr>
          <w:sz w:val="24"/>
          <w:szCs w:val="24"/>
        </w:rPr>
        <w:t>Kitchen addition to south side of The Wire.</w:t>
      </w:r>
    </w:p>
    <w:p w14:paraId="2808B51C" w14:textId="77777777" w:rsidR="00687D5A" w:rsidRDefault="00687D5A" w:rsidP="00687D5A">
      <w:pPr>
        <w:pStyle w:val="ListParagraph"/>
        <w:widowControl/>
        <w:numPr>
          <w:ilvl w:val="0"/>
          <w:numId w:val="7"/>
        </w:numPr>
        <w:suppressAutoHyphens/>
        <w:autoSpaceDE/>
        <w:jc w:val="both"/>
        <w:rPr>
          <w:sz w:val="24"/>
          <w:szCs w:val="24"/>
        </w:rPr>
      </w:pPr>
      <w:r>
        <w:rPr>
          <w:sz w:val="24"/>
          <w:szCs w:val="24"/>
        </w:rPr>
        <w:t>Exterior deck on The Wire.</w:t>
      </w:r>
    </w:p>
    <w:p w14:paraId="7118B854" w14:textId="77777777" w:rsidR="00687D5A" w:rsidRDefault="00687D5A" w:rsidP="00687D5A">
      <w:pPr>
        <w:pStyle w:val="ListParagraph"/>
        <w:widowControl/>
        <w:numPr>
          <w:ilvl w:val="0"/>
          <w:numId w:val="7"/>
        </w:numPr>
        <w:suppressAutoHyphens/>
        <w:autoSpaceDE/>
        <w:jc w:val="both"/>
        <w:rPr>
          <w:sz w:val="24"/>
          <w:szCs w:val="24"/>
        </w:rPr>
      </w:pPr>
      <w:r>
        <w:rPr>
          <w:sz w:val="24"/>
          <w:szCs w:val="24"/>
        </w:rPr>
        <w:t>Completed footprint and total height of The Newbury.</w:t>
      </w:r>
    </w:p>
    <w:p w14:paraId="5C646174" w14:textId="77777777" w:rsidR="00687D5A" w:rsidRDefault="00687D5A" w:rsidP="00687D5A">
      <w:pPr>
        <w:pStyle w:val="ListParagraph"/>
        <w:widowControl/>
        <w:numPr>
          <w:ilvl w:val="0"/>
          <w:numId w:val="7"/>
        </w:numPr>
        <w:suppressAutoHyphens/>
        <w:autoSpaceDE/>
        <w:jc w:val="both"/>
        <w:rPr>
          <w:sz w:val="24"/>
          <w:szCs w:val="24"/>
        </w:rPr>
      </w:pPr>
      <w:r>
        <w:rPr>
          <w:sz w:val="24"/>
          <w:szCs w:val="24"/>
        </w:rPr>
        <w:t>Enlarged parking area on leased area of Parcel 56.20-2-13.2.</w:t>
      </w:r>
    </w:p>
    <w:p w14:paraId="11FB918F" w14:textId="77777777" w:rsidR="00687D5A" w:rsidRDefault="00687D5A" w:rsidP="00687D5A">
      <w:pPr>
        <w:pStyle w:val="ListParagraph"/>
        <w:widowControl/>
        <w:numPr>
          <w:ilvl w:val="0"/>
          <w:numId w:val="7"/>
        </w:numPr>
        <w:suppressAutoHyphens/>
        <w:autoSpaceDE/>
        <w:jc w:val="both"/>
        <w:rPr>
          <w:sz w:val="24"/>
          <w:szCs w:val="24"/>
        </w:rPr>
      </w:pPr>
      <w:r>
        <w:rPr>
          <w:sz w:val="24"/>
          <w:szCs w:val="24"/>
        </w:rPr>
        <w:t>Electric vehicle charging stations.</w:t>
      </w:r>
    </w:p>
    <w:p w14:paraId="7B0BDC6F" w14:textId="77777777" w:rsidR="00687D5A" w:rsidRDefault="00687D5A" w:rsidP="00687D5A">
      <w:pPr>
        <w:pStyle w:val="ListParagraph"/>
        <w:widowControl/>
        <w:numPr>
          <w:ilvl w:val="0"/>
          <w:numId w:val="7"/>
        </w:numPr>
        <w:suppressAutoHyphens/>
        <w:autoSpaceDE/>
        <w:jc w:val="both"/>
        <w:rPr>
          <w:sz w:val="24"/>
          <w:szCs w:val="24"/>
        </w:rPr>
      </w:pPr>
      <w:r>
        <w:rPr>
          <w:sz w:val="24"/>
          <w:szCs w:val="24"/>
        </w:rPr>
        <w:t>Second story walkway between Spa and The Newbury.</w:t>
      </w:r>
    </w:p>
    <w:p w14:paraId="11148517" w14:textId="77777777" w:rsidR="00687D5A" w:rsidRDefault="00687D5A" w:rsidP="00687D5A">
      <w:pPr>
        <w:pStyle w:val="ListParagraph"/>
        <w:widowControl/>
        <w:numPr>
          <w:ilvl w:val="0"/>
          <w:numId w:val="7"/>
        </w:numPr>
        <w:suppressAutoHyphens/>
        <w:autoSpaceDE/>
        <w:jc w:val="both"/>
        <w:rPr>
          <w:sz w:val="24"/>
          <w:szCs w:val="24"/>
        </w:rPr>
      </w:pPr>
      <w:r>
        <w:rPr>
          <w:sz w:val="24"/>
          <w:szCs w:val="24"/>
        </w:rPr>
        <w:t>Overhang between The Newbury and The Wire.</w:t>
      </w:r>
    </w:p>
    <w:p w14:paraId="5B427315" w14:textId="77777777" w:rsidR="00687D5A" w:rsidRDefault="00687D5A" w:rsidP="00687D5A">
      <w:pPr>
        <w:pStyle w:val="BodyText"/>
        <w:spacing w:before="10"/>
      </w:pPr>
    </w:p>
    <w:p w14:paraId="1F45E185" w14:textId="77777777" w:rsidR="00687D5A" w:rsidRDefault="00687D5A" w:rsidP="00687D5A">
      <w:pPr>
        <w:pStyle w:val="BodyText"/>
        <w:spacing w:before="10"/>
        <w:rPr>
          <w:b/>
        </w:rPr>
      </w:pPr>
    </w:p>
    <w:p w14:paraId="56E96C94" w14:textId="77777777" w:rsidR="00687D5A" w:rsidRDefault="00687D5A" w:rsidP="00687D5A">
      <w:pPr>
        <w:pStyle w:val="BodyText"/>
        <w:spacing w:before="10"/>
        <w:ind w:left="90" w:firstLine="720"/>
        <w:jc w:val="both"/>
        <w:rPr>
          <w:bCs/>
        </w:rPr>
      </w:pPr>
      <w:r>
        <w:rPr>
          <w:b/>
        </w:rPr>
        <w:t xml:space="preserve">WHEREAS, </w:t>
      </w:r>
      <w:r>
        <w:rPr>
          <w:bCs/>
        </w:rPr>
        <w:t>the Applicant has submitted a SWPPP, inclusive of a Sediment and Erosion Control Plan and has filed a Notice of Intent (“NOI”) form with the New York State Department of Environmental Conservation (“NYSDEC”) to obtain coverage under the Stormwater General Permit for Construction Activity; and</w:t>
      </w:r>
    </w:p>
    <w:p w14:paraId="53F74B9F" w14:textId="77777777" w:rsidR="00687D5A" w:rsidRDefault="00687D5A" w:rsidP="00687D5A">
      <w:pPr>
        <w:pStyle w:val="BodyText"/>
        <w:spacing w:before="10"/>
        <w:ind w:left="90" w:firstLine="720"/>
        <w:rPr>
          <w:b/>
        </w:rPr>
      </w:pPr>
    </w:p>
    <w:p w14:paraId="511CF524" w14:textId="77777777" w:rsidR="00687D5A" w:rsidRDefault="00687D5A" w:rsidP="00687D5A">
      <w:pPr>
        <w:pStyle w:val="BodyText"/>
        <w:spacing w:before="10"/>
        <w:ind w:left="90" w:firstLine="720"/>
      </w:pPr>
      <w:r>
        <w:rPr>
          <w:b/>
        </w:rPr>
        <w:t xml:space="preserve">WHEREAS, </w:t>
      </w:r>
      <w:r>
        <w:t>the Applicant has applied to the Zoning Board of Appeals for variances as follows:</w:t>
      </w:r>
    </w:p>
    <w:p w14:paraId="5EF552DF" w14:textId="77777777" w:rsidR="00687D5A" w:rsidRDefault="00687D5A" w:rsidP="00687D5A">
      <w:pPr>
        <w:pStyle w:val="ListParagraph"/>
        <w:numPr>
          <w:ilvl w:val="0"/>
          <w:numId w:val="7"/>
        </w:numPr>
        <w:jc w:val="both"/>
      </w:pPr>
      <w:r>
        <w:t xml:space="preserve">An area variance to allow a maximum building height of 65.23 feet within the Village Center (VC) Zoning District. </w:t>
      </w:r>
    </w:p>
    <w:p w14:paraId="04792B54" w14:textId="77777777" w:rsidR="00687D5A" w:rsidRDefault="00687D5A" w:rsidP="00687D5A">
      <w:pPr>
        <w:pStyle w:val="BodyText"/>
        <w:spacing w:before="10"/>
        <w:ind w:firstLine="720"/>
        <w:rPr>
          <w:sz w:val="20"/>
        </w:rPr>
      </w:pPr>
    </w:p>
    <w:p w14:paraId="377FE1B9" w14:textId="77777777" w:rsidR="00687D5A" w:rsidRDefault="00687D5A" w:rsidP="00687D5A">
      <w:pPr>
        <w:pStyle w:val="BodyText"/>
        <w:spacing w:before="1"/>
        <w:ind w:left="100" w:right="119" w:firstLine="719"/>
        <w:jc w:val="both"/>
      </w:pPr>
      <w:r>
        <w:rPr>
          <w:b/>
        </w:rPr>
        <w:t xml:space="preserve">WHEREAS, </w:t>
      </w:r>
      <w:r>
        <w:t>the Applicant has applied for a Special Permit with respect to the kitchen and deck additions to The Wire which are located within 50 feet of the mean high water level of the Hudson River; and</w:t>
      </w:r>
    </w:p>
    <w:p w14:paraId="4003567D" w14:textId="77777777" w:rsidR="00687D5A" w:rsidRDefault="00687D5A" w:rsidP="00687D5A">
      <w:pPr>
        <w:pStyle w:val="BodyText"/>
        <w:spacing w:before="1"/>
        <w:ind w:left="100" w:right="119" w:firstLine="719"/>
        <w:jc w:val="both"/>
      </w:pPr>
    </w:p>
    <w:p w14:paraId="5B19E2E8" w14:textId="77777777" w:rsidR="00687D5A" w:rsidRDefault="00687D5A" w:rsidP="00687D5A">
      <w:pPr>
        <w:pStyle w:val="BodyText"/>
        <w:spacing w:before="1"/>
        <w:ind w:left="100" w:right="119" w:firstLine="719"/>
        <w:jc w:val="both"/>
      </w:pPr>
      <w:r>
        <w:rPr>
          <w:b/>
          <w:bCs/>
        </w:rPr>
        <w:t>WHEREAS,</w:t>
      </w:r>
      <w:r>
        <w:t xml:space="preserve"> the Applicant has entered into a lease with an option to acquire lands adjacent to the south within Parcel 56.20-2-13.2 for the purpose of increasing the available parking; and</w:t>
      </w:r>
    </w:p>
    <w:p w14:paraId="0B22D4E5" w14:textId="77777777" w:rsidR="00687D5A" w:rsidRDefault="00687D5A" w:rsidP="00687D5A">
      <w:pPr>
        <w:pStyle w:val="BodyText"/>
        <w:spacing w:before="1"/>
        <w:ind w:left="100" w:right="119" w:firstLine="719"/>
        <w:jc w:val="both"/>
      </w:pPr>
    </w:p>
    <w:p w14:paraId="524E1D46" w14:textId="77777777" w:rsidR="00687D5A" w:rsidRDefault="00687D5A" w:rsidP="00687D5A">
      <w:pPr>
        <w:pStyle w:val="BodyText"/>
        <w:spacing w:before="1"/>
        <w:ind w:left="100" w:right="119" w:firstLine="719"/>
        <w:jc w:val="both"/>
      </w:pPr>
      <w:r>
        <w:rPr>
          <w:b/>
          <w:bCs/>
        </w:rPr>
        <w:t>WHEREAS,</w:t>
      </w:r>
      <w:r>
        <w:t xml:space="preserve"> the Applicant has entered into a Letter of Resolution (LOR) with SHPO to effectively mitigate impacts associated with the demolition of the building to facilitate construction of the Newbury Hotel; and</w:t>
      </w:r>
    </w:p>
    <w:p w14:paraId="19C5D63B" w14:textId="77777777" w:rsidR="00687D5A" w:rsidRDefault="00687D5A" w:rsidP="00687D5A">
      <w:pPr>
        <w:pStyle w:val="BodyText"/>
        <w:spacing w:before="1"/>
        <w:ind w:left="100" w:right="119" w:firstLine="719"/>
        <w:jc w:val="both"/>
      </w:pPr>
    </w:p>
    <w:p w14:paraId="55B85A11" w14:textId="77777777" w:rsidR="00687D5A" w:rsidRDefault="00687D5A" w:rsidP="00687D5A">
      <w:pPr>
        <w:pStyle w:val="BodyText"/>
        <w:spacing w:before="1"/>
        <w:ind w:left="100" w:right="119" w:firstLine="719"/>
        <w:jc w:val="both"/>
      </w:pPr>
      <w:r>
        <w:rPr>
          <w:b/>
          <w:bCs/>
        </w:rPr>
        <w:t>WHEREAS,</w:t>
      </w:r>
      <w:r>
        <w:t xml:space="preserve"> the Applicant submitted a Traffic Study at the request of the Planning Board.  Said study prepared by Creighton Manning and dated June 9, 2022 concluded in part that the magnitude of the new vehicle trips generated at the site is less than the NYSDOT and ITE threshold of 100 site generated vehicles on any one intersection approach for needing off‐site intersection analysis indicating that detailed intersection analysis is not needed and that the site generated traffic will be accommodated by the existing roadway network; and </w:t>
      </w:r>
    </w:p>
    <w:p w14:paraId="1C6426B4" w14:textId="77777777" w:rsidR="00687D5A" w:rsidRDefault="00687D5A" w:rsidP="00687D5A">
      <w:pPr>
        <w:pStyle w:val="BodyText"/>
        <w:spacing w:before="1"/>
        <w:ind w:left="100" w:right="119" w:firstLine="719"/>
        <w:jc w:val="both"/>
      </w:pPr>
    </w:p>
    <w:p w14:paraId="492D89C7" w14:textId="77777777" w:rsidR="00687D5A" w:rsidRDefault="00687D5A" w:rsidP="00687D5A">
      <w:pPr>
        <w:pStyle w:val="BodyText"/>
        <w:spacing w:before="1"/>
        <w:ind w:left="100" w:right="119" w:firstLine="719"/>
        <w:jc w:val="both"/>
      </w:pPr>
      <w:r>
        <w:rPr>
          <w:b/>
          <w:bCs/>
        </w:rPr>
        <w:t>WHEREAS,</w:t>
      </w:r>
      <w:r>
        <w:t xml:space="preserve"> the applicant undertook a Visual Assessment at the request of the Zoning Board of Appeals and Planning Board and agreed to modify the Project to include the following measures:</w:t>
      </w:r>
    </w:p>
    <w:p w14:paraId="730B6E95" w14:textId="77777777" w:rsidR="00687D5A" w:rsidRDefault="00687D5A" w:rsidP="00687D5A">
      <w:pPr>
        <w:pStyle w:val="BodyText"/>
        <w:spacing w:before="1"/>
        <w:ind w:left="100" w:right="119" w:firstLine="719"/>
        <w:jc w:val="both"/>
      </w:pPr>
    </w:p>
    <w:p w14:paraId="189E3B6C" w14:textId="77777777" w:rsidR="00687D5A" w:rsidRDefault="00687D5A" w:rsidP="00687D5A">
      <w:pPr>
        <w:pStyle w:val="BodyText"/>
        <w:numPr>
          <w:ilvl w:val="0"/>
          <w:numId w:val="7"/>
        </w:numPr>
        <w:spacing w:before="1"/>
        <w:ind w:right="119"/>
        <w:jc w:val="both"/>
      </w:pPr>
      <w:r>
        <w:t xml:space="preserve">Dark Sky compliant, down-lit, internally focused low-level lighting without flashing, colored, strobe or other lighting effects; </w:t>
      </w:r>
    </w:p>
    <w:p w14:paraId="095A6A4A" w14:textId="77777777" w:rsidR="00687D5A" w:rsidRDefault="00687D5A" w:rsidP="00687D5A">
      <w:pPr>
        <w:pStyle w:val="BodyText"/>
        <w:numPr>
          <w:ilvl w:val="0"/>
          <w:numId w:val="7"/>
        </w:numPr>
        <w:spacing w:before="1"/>
        <w:ind w:right="119"/>
        <w:jc w:val="both"/>
      </w:pPr>
      <w:r>
        <w:t>Parapet greenery to be maintained throughout the annual growing season, including greenery to be maintained year round;</w:t>
      </w:r>
    </w:p>
    <w:p w14:paraId="6CAC5A5E" w14:textId="77777777" w:rsidR="00687D5A" w:rsidRDefault="00687D5A" w:rsidP="00687D5A">
      <w:pPr>
        <w:pStyle w:val="BodyText"/>
        <w:numPr>
          <w:ilvl w:val="0"/>
          <w:numId w:val="7"/>
        </w:numPr>
        <w:spacing w:before="1"/>
        <w:ind w:right="119"/>
        <w:jc w:val="both"/>
      </w:pPr>
      <w:r>
        <w:t>Situating all building systems equipment located on the fifth floor to reduce visibility from neighboring properties; and</w:t>
      </w:r>
    </w:p>
    <w:p w14:paraId="2B13BEE9" w14:textId="77777777" w:rsidR="00687D5A" w:rsidRDefault="00687D5A" w:rsidP="00687D5A">
      <w:pPr>
        <w:pStyle w:val="BodyText"/>
        <w:spacing w:before="1"/>
        <w:ind w:left="100" w:right="119" w:firstLine="719"/>
        <w:jc w:val="both"/>
      </w:pPr>
    </w:p>
    <w:p w14:paraId="2F8FC6BD" w14:textId="77777777" w:rsidR="00687D5A" w:rsidRDefault="00687D5A" w:rsidP="00687D5A">
      <w:pPr>
        <w:pStyle w:val="BodyText"/>
        <w:spacing w:before="1"/>
        <w:ind w:left="100" w:right="119" w:firstLine="719"/>
        <w:jc w:val="both"/>
      </w:pPr>
      <w:r>
        <w:rPr>
          <w:b/>
          <w:bCs/>
        </w:rPr>
        <w:t>WHEREAS,</w:t>
      </w:r>
      <w:r>
        <w:t xml:space="preserve"> the Applicant has responded to all requests for supplemental information, documents and engineering evaluations to date, including those enumerated in memoranda issued by Delaware Engineering dated March 23, 2022, April 20, 2022, May 20, 2022, June 6, 2022, June 16, 2022 and June 27, 2022; and</w:t>
      </w:r>
    </w:p>
    <w:p w14:paraId="39C80F30" w14:textId="77777777" w:rsidR="00687D5A" w:rsidRDefault="00687D5A" w:rsidP="00687D5A">
      <w:pPr>
        <w:pStyle w:val="BodyText"/>
        <w:spacing w:before="1"/>
        <w:ind w:left="100" w:right="119" w:firstLine="719"/>
        <w:jc w:val="both"/>
      </w:pPr>
    </w:p>
    <w:p w14:paraId="4AFB65B3" w14:textId="77777777" w:rsidR="00687D5A" w:rsidRDefault="00687D5A" w:rsidP="00687D5A">
      <w:pPr>
        <w:pStyle w:val="BodyText"/>
        <w:spacing w:before="1"/>
        <w:ind w:left="100" w:right="119" w:firstLine="719"/>
        <w:jc w:val="both"/>
      </w:pPr>
      <w:r>
        <w:rPr>
          <w:b/>
          <w:bCs/>
        </w:rPr>
        <w:t xml:space="preserve">WHEREAS, </w:t>
      </w:r>
      <w:r>
        <w:t xml:space="preserve">the Applicant, following consultation with the Planning Board and Zoning Board of Appeals has further modified its Project to reflect the following limitations: </w:t>
      </w:r>
    </w:p>
    <w:p w14:paraId="297965E3" w14:textId="77777777" w:rsidR="00687D5A" w:rsidRDefault="00687D5A" w:rsidP="00687D5A">
      <w:pPr>
        <w:pStyle w:val="BodyText"/>
        <w:spacing w:before="1"/>
        <w:ind w:left="100" w:right="119" w:firstLine="719"/>
        <w:jc w:val="both"/>
      </w:pPr>
    </w:p>
    <w:p w14:paraId="3146717C" w14:textId="77777777" w:rsidR="00687D5A" w:rsidRDefault="00687D5A" w:rsidP="00687D5A">
      <w:pPr>
        <w:pStyle w:val="BodyText"/>
        <w:numPr>
          <w:ilvl w:val="0"/>
          <w:numId w:val="7"/>
        </w:numPr>
        <w:spacing w:before="1"/>
        <w:ind w:right="119"/>
        <w:jc w:val="both"/>
      </w:pPr>
      <w:r>
        <w:t xml:space="preserve">Operating hours of the restaurant on the fifth floor will be limited to 7:00AM to 9:00PM Sunday through Thursday and 7:00AM through 10:00PM Friday and Saturday; </w:t>
      </w:r>
    </w:p>
    <w:p w14:paraId="767C687A" w14:textId="77777777" w:rsidR="00687D5A" w:rsidRDefault="00687D5A" w:rsidP="00687D5A">
      <w:pPr>
        <w:pStyle w:val="BodyText"/>
        <w:numPr>
          <w:ilvl w:val="0"/>
          <w:numId w:val="7"/>
        </w:numPr>
        <w:spacing w:before="1"/>
        <w:ind w:right="119"/>
        <w:jc w:val="both"/>
      </w:pPr>
      <w:r>
        <w:lastRenderedPageBreak/>
        <w:t>Use of outdoor space on the fifth floor will be limited to bar and dining use seasonally from May to October, the space will not be used for any other use;</w:t>
      </w:r>
    </w:p>
    <w:p w14:paraId="1DC106A2" w14:textId="77777777" w:rsidR="00687D5A" w:rsidRDefault="00687D5A" w:rsidP="00687D5A">
      <w:pPr>
        <w:pStyle w:val="BodyText"/>
        <w:numPr>
          <w:ilvl w:val="0"/>
          <w:numId w:val="7"/>
        </w:numPr>
        <w:spacing w:before="1"/>
        <w:ind w:right="119"/>
        <w:jc w:val="both"/>
      </w:pPr>
      <w:r>
        <w:t>Exterior amplified or non-amplified sound will be permitted only during operating hours and will be played at a level such that patrons may maintain conversational speaking voices;</w:t>
      </w:r>
    </w:p>
    <w:p w14:paraId="11284780" w14:textId="77777777" w:rsidR="00687D5A" w:rsidRDefault="00687D5A" w:rsidP="00687D5A">
      <w:pPr>
        <w:pStyle w:val="BodyText"/>
        <w:numPr>
          <w:ilvl w:val="0"/>
          <w:numId w:val="7"/>
        </w:numPr>
        <w:spacing w:before="1"/>
        <w:ind w:right="119"/>
        <w:jc w:val="both"/>
      </w:pPr>
      <w:r>
        <w:t xml:space="preserve">Exterior amplified and non-amplified sound is permitted only during the above referenced operating hours; </w:t>
      </w:r>
    </w:p>
    <w:p w14:paraId="514BBA63" w14:textId="77777777" w:rsidR="00687D5A" w:rsidRDefault="00687D5A" w:rsidP="00687D5A">
      <w:pPr>
        <w:pStyle w:val="BodyText"/>
        <w:numPr>
          <w:ilvl w:val="0"/>
          <w:numId w:val="7"/>
        </w:numPr>
        <w:spacing w:before="1"/>
        <w:ind w:right="119"/>
        <w:jc w:val="both"/>
      </w:pPr>
      <w:r>
        <w:t xml:space="preserve">Amplifiers, speakers or other acoustic devices, be they exterior or interior, shall be directed inward and not away from the building; </w:t>
      </w:r>
    </w:p>
    <w:p w14:paraId="613A4D57" w14:textId="77777777" w:rsidR="00687D5A" w:rsidRDefault="00687D5A" w:rsidP="00687D5A">
      <w:pPr>
        <w:pStyle w:val="BodyText"/>
        <w:numPr>
          <w:ilvl w:val="0"/>
          <w:numId w:val="7"/>
        </w:numPr>
        <w:spacing w:before="1"/>
        <w:ind w:right="119"/>
        <w:jc w:val="both"/>
      </w:pPr>
      <w:r>
        <w:t xml:space="preserve">Temporary parking signage and/or parking lot attendants will be provided to facilitate parking during large events at The Wire;   </w:t>
      </w:r>
    </w:p>
    <w:p w14:paraId="14B5F998" w14:textId="77777777" w:rsidR="00687D5A" w:rsidRDefault="00687D5A" w:rsidP="00687D5A">
      <w:pPr>
        <w:pStyle w:val="BodyText"/>
        <w:numPr>
          <w:ilvl w:val="0"/>
          <w:numId w:val="7"/>
        </w:numPr>
        <w:spacing w:before="1"/>
        <w:ind w:right="119"/>
        <w:jc w:val="both"/>
      </w:pPr>
      <w:r>
        <w:t xml:space="preserve">The provisions of the Letter of Resolution will be implemented prior to opening of the Hotel;   </w:t>
      </w:r>
    </w:p>
    <w:p w14:paraId="243500C8" w14:textId="77777777" w:rsidR="00687D5A" w:rsidRDefault="00687D5A" w:rsidP="00687D5A">
      <w:pPr>
        <w:pStyle w:val="BodyText"/>
        <w:numPr>
          <w:ilvl w:val="0"/>
          <w:numId w:val="7"/>
        </w:numPr>
        <w:spacing w:before="1"/>
        <w:ind w:right="119"/>
        <w:jc w:val="both"/>
      </w:pPr>
      <w:r>
        <w:t>The</w:t>
      </w:r>
      <w:r>
        <w:rPr>
          <w:spacing w:val="-4"/>
        </w:rPr>
        <w:t xml:space="preserve"> Applicant will follow the recommendations of the Traffic Study;</w:t>
      </w:r>
    </w:p>
    <w:p w14:paraId="206BB3DA" w14:textId="77777777" w:rsidR="00687D5A" w:rsidRDefault="00687D5A" w:rsidP="00687D5A">
      <w:pPr>
        <w:pStyle w:val="BodyText"/>
        <w:numPr>
          <w:ilvl w:val="0"/>
          <w:numId w:val="7"/>
        </w:numPr>
        <w:spacing w:before="1"/>
        <w:ind w:right="119"/>
        <w:jc w:val="both"/>
      </w:pPr>
      <w:r>
        <w:rPr>
          <w:spacing w:val="-4"/>
        </w:rPr>
        <w:t xml:space="preserve">The Applicant will is not proposing to alter any land that is the subject of a boundary dispute; </w:t>
      </w:r>
    </w:p>
    <w:p w14:paraId="5EDF78B4" w14:textId="77777777" w:rsidR="00687D5A" w:rsidRDefault="00687D5A" w:rsidP="00687D5A">
      <w:pPr>
        <w:pStyle w:val="BodyText"/>
        <w:spacing w:before="9"/>
        <w:rPr>
          <w:sz w:val="20"/>
        </w:rPr>
      </w:pPr>
    </w:p>
    <w:p w14:paraId="3E26684F" w14:textId="77777777" w:rsidR="00687D5A" w:rsidRDefault="00687D5A" w:rsidP="00687D5A">
      <w:pPr>
        <w:pStyle w:val="BodyText"/>
        <w:spacing w:before="9"/>
        <w:rPr>
          <w:sz w:val="20"/>
        </w:rPr>
      </w:pPr>
    </w:p>
    <w:p w14:paraId="627C6D26" w14:textId="77777777" w:rsidR="00687D5A" w:rsidRDefault="00687D5A" w:rsidP="00687D5A">
      <w:pPr>
        <w:pStyle w:val="BodyText"/>
        <w:spacing w:before="1"/>
        <w:ind w:left="100" w:right="116" w:firstLine="719"/>
        <w:jc w:val="both"/>
      </w:pPr>
      <w:r>
        <w:rPr>
          <w:b/>
        </w:rPr>
        <w:t xml:space="preserve">WHEREAS, </w:t>
      </w:r>
      <w:r>
        <w:t>the Applicant submitted a completed Part I of the Full Environmental Assessment Form (FEAF), pursuant to SEQRA, to the Village of Coxsackie Planning Board;</w:t>
      </w:r>
      <w:r>
        <w:rPr>
          <w:spacing w:val="40"/>
        </w:rPr>
        <w:t xml:space="preserve"> </w:t>
      </w:r>
      <w:r>
        <w:rPr>
          <w:spacing w:val="-4"/>
        </w:rPr>
        <w:t>and,</w:t>
      </w:r>
    </w:p>
    <w:p w14:paraId="5A742B76" w14:textId="77777777" w:rsidR="00687D5A" w:rsidRDefault="00687D5A" w:rsidP="00687D5A">
      <w:pPr>
        <w:pStyle w:val="BodyText"/>
        <w:spacing w:before="1"/>
        <w:rPr>
          <w:sz w:val="13"/>
        </w:rPr>
      </w:pPr>
    </w:p>
    <w:p w14:paraId="35B433D8" w14:textId="77777777" w:rsidR="00687D5A" w:rsidRDefault="00687D5A" w:rsidP="00687D5A">
      <w:pPr>
        <w:pStyle w:val="BodyText"/>
        <w:ind w:left="100" w:right="118" w:firstLine="719"/>
        <w:jc w:val="both"/>
      </w:pPr>
      <w:r>
        <w:rPr>
          <w:b/>
        </w:rPr>
        <w:t xml:space="preserve">WHEREAS, </w:t>
      </w:r>
      <w:r>
        <w:t>the Applicant will be required to receive Department of Health Temporary Housing Permit for the Hotel; and</w:t>
      </w:r>
    </w:p>
    <w:p w14:paraId="5D35C779" w14:textId="77777777" w:rsidR="00687D5A" w:rsidRDefault="00687D5A" w:rsidP="00687D5A">
      <w:pPr>
        <w:pStyle w:val="BodyText"/>
        <w:ind w:left="100" w:right="118" w:firstLine="719"/>
        <w:jc w:val="both"/>
      </w:pPr>
    </w:p>
    <w:p w14:paraId="73325D46" w14:textId="77777777" w:rsidR="00687D5A" w:rsidRDefault="00687D5A" w:rsidP="00687D5A">
      <w:pPr>
        <w:pStyle w:val="BodyText"/>
        <w:ind w:left="100" w:right="118" w:firstLine="719"/>
        <w:jc w:val="both"/>
      </w:pPr>
      <w:r>
        <w:rPr>
          <w:b/>
        </w:rPr>
        <w:t xml:space="preserve">WHEREAS, </w:t>
      </w:r>
      <w:r>
        <w:t>The</w:t>
      </w:r>
      <w:r>
        <w:rPr>
          <w:spacing w:val="-5"/>
        </w:rPr>
        <w:t xml:space="preserve"> </w:t>
      </w:r>
      <w:r>
        <w:t>Planning</w:t>
      </w:r>
      <w:r>
        <w:rPr>
          <w:spacing w:val="-4"/>
        </w:rPr>
        <w:t xml:space="preserve"> </w:t>
      </w:r>
      <w:r>
        <w:t>Board</w:t>
      </w:r>
      <w:r>
        <w:rPr>
          <w:spacing w:val="-3"/>
        </w:rPr>
        <w:t xml:space="preserve"> </w:t>
      </w:r>
      <w:r>
        <w:t>has</w:t>
      </w:r>
      <w:r>
        <w:rPr>
          <w:spacing w:val="-3"/>
        </w:rPr>
        <w:t xml:space="preserve"> com</w:t>
      </w:r>
      <w:r>
        <w:t>pleted</w:t>
      </w:r>
      <w:r>
        <w:rPr>
          <w:spacing w:val="-3"/>
        </w:rPr>
        <w:t xml:space="preserve"> </w:t>
      </w:r>
      <w:r>
        <w:t>Part</w:t>
      </w:r>
      <w:r>
        <w:rPr>
          <w:spacing w:val="-1"/>
        </w:rPr>
        <w:t xml:space="preserve"> </w:t>
      </w:r>
      <w:r>
        <w:t>II</w:t>
      </w:r>
      <w:r>
        <w:rPr>
          <w:spacing w:val="-5"/>
        </w:rPr>
        <w:t xml:space="preserve"> </w:t>
      </w:r>
      <w:r>
        <w:t>of</w:t>
      </w:r>
      <w:r>
        <w:rPr>
          <w:spacing w:val="-4"/>
        </w:rPr>
        <w:t xml:space="preserve"> </w:t>
      </w:r>
      <w:r>
        <w:t xml:space="preserve">the FEAF.  </w:t>
      </w:r>
    </w:p>
    <w:p w14:paraId="6E312AFB" w14:textId="77777777" w:rsidR="00687D5A" w:rsidRDefault="00687D5A" w:rsidP="00687D5A">
      <w:pPr>
        <w:tabs>
          <w:tab w:val="left" w:pos="821"/>
        </w:tabs>
        <w:jc w:val="both"/>
        <w:rPr>
          <w:sz w:val="24"/>
        </w:rPr>
      </w:pPr>
    </w:p>
    <w:p w14:paraId="6F4AD664" w14:textId="77777777" w:rsidR="00687D5A" w:rsidRDefault="00687D5A" w:rsidP="00687D5A">
      <w:pPr>
        <w:spacing w:before="76"/>
        <w:ind w:left="820"/>
        <w:rPr>
          <w:b/>
          <w:sz w:val="24"/>
        </w:rPr>
      </w:pPr>
      <w:r>
        <w:rPr>
          <w:b/>
          <w:sz w:val="24"/>
        </w:rPr>
        <w:t>NOW,</w:t>
      </w:r>
      <w:r>
        <w:rPr>
          <w:b/>
          <w:spacing w:val="-6"/>
          <w:sz w:val="24"/>
        </w:rPr>
        <w:t xml:space="preserve"> </w:t>
      </w:r>
      <w:r>
        <w:rPr>
          <w:b/>
          <w:sz w:val="24"/>
        </w:rPr>
        <w:t>THEREFORE</w:t>
      </w:r>
      <w:r>
        <w:rPr>
          <w:b/>
          <w:spacing w:val="-4"/>
          <w:sz w:val="24"/>
        </w:rPr>
        <w:t xml:space="preserve"> </w:t>
      </w:r>
      <w:r>
        <w:rPr>
          <w:b/>
          <w:sz w:val="24"/>
        </w:rPr>
        <w:t>BE</w:t>
      </w:r>
      <w:r>
        <w:rPr>
          <w:b/>
          <w:spacing w:val="-3"/>
          <w:sz w:val="24"/>
        </w:rPr>
        <w:t xml:space="preserve"> </w:t>
      </w:r>
      <w:r>
        <w:rPr>
          <w:b/>
          <w:sz w:val="24"/>
        </w:rPr>
        <w:t>IT</w:t>
      </w:r>
      <w:r>
        <w:rPr>
          <w:b/>
          <w:spacing w:val="-4"/>
          <w:sz w:val="24"/>
        </w:rPr>
        <w:t xml:space="preserve"> </w:t>
      </w:r>
      <w:r>
        <w:rPr>
          <w:b/>
          <w:sz w:val="24"/>
        </w:rPr>
        <w:t>RESOLVED</w:t>
      </w:r>
      <w:r>
        <w:rPr>
          <w:b/>
          <w:spacing w:val="-3"/>
          <w:sz w:val="24"/>
        </w:rPr>
        <w:t xml:space="preserve"> </w:t>
      </w:r>
      <w:r>
        <w:rPr>
          <w:b/>
          <w:spacing w:val="-4"/>
          <w:sz w:val="24"/>
        </w:rPr>
        <w:t>THAT:</w:t>
      </w:r>
    </w:p>
    <w:p w14:paraId="250FBA3C" w14:textId="77777777" w:rsidR="00687D5A" w:rsidRDefault="00687D5A" w:rsidP="00687D5A">
      <w:pPr>
        <w:pStyle w:val="BodyText"/>
        <w:spacing w:before="6"/>
        <w:rPr>
          <w:b/>
          <w:sz w:val="20"/>
        </w:rPr>
      </w:pPr>
    </w:p>
    <w:p w14:paraId="676845AB" w14:textId="77777777" w:rsidR="00687D5A" w:rsidRDefault="00687D5A" w:rsidP="00687D5A">
      <w:pPr>
        <w:tabs>
          <w:tab w:val="left" w:pos="821"/>
        </w:tabs>
        <w:ind w:right="175"/>
        <w:jc w:val="both"/>
        <w:rPr>
          <w:sz w:val="24"/>
        </w:rPr>
      </w:pPr>
    </w:p>
    <w:p w14:paraId="2645A1F7" w14:textId="77777777" w:rsidR="00687D5A" w:rsidRDefault="00687D5A" w:rsidP="00687D5A">
      <w:pPr>
        <w:pStyle w:val="ListParagraph"/>
        <w:numPr>
          <w:ilvl w:val="0"/>
          <w:numId w:val="8"/>
        </w:numPr>
        <w:tabs>
          <w:tab w:val="left" w:pos="821"/>
        </w:tabs>
        <w:ind w:right="294"/>
        <w:jc w:val="both"/>
        <w:rPr>
          <w:sz w:val="24"/>
        </w:rPr>
      </w:pPr>
      <w:r>
        <w:rPr>
          <w:sz w:val="24"/>
        </w:rPr>
        <w:t>The</w:t>
      </w:r>
      <w:r>
        <w:rPr>
          <w:spacing w:val="-1"/>
          <w:sz w:val="24"/>
        </w:rPr>
        <w:t xml:space="preserve"> </w:t>
      </w:r>
      <w:r>
        <w:rPr>
          <w:sz w:val="24"/>
        </w:rPr>
        <w:t>Village of Coxsackie Planning Board, as SEQRA Lead Agency, hereby</w:t>
      </w:r>
      <w:r>
        <w:rPr>
          <w:spacing w:val="-4"/>
          <w:sz w:val="24"/>
        </w:rPr>
        <w:t xml:space="preserve"> </w:t>
      </w:r>
      <w:r>
        <w:rPr>
          <w:sz w:val="24"/>
        </w:rPr>
        <w:t>determines that the Project will not have a significant</w:t>
      </w:r>
      <w:r>
        <w:rPr>
          <w:spacing w:val="-2"/>
          <w:sz w:val="24"/>
        </w:rPr>
        <w:t xml:space="preserve"> </w:t>
      </w:r>
      <w:r>
        <w:rPr>
          <w:sz w:val="24"/>
        </w:rPr>
        <w:t>adverse</w:t>
      </w:r>
      <w:r>
        <w:rPr>
          <w:spacing w:val="-5"/>
          <w:sz w:val="24"/>
        </w:rPr>
        <w:t xml:space="preserve"> </w:t>
      </w:r>
      <w:r>
        <w:rPr>
          <w:sz w:val="24"/>
        </w:rPr>
        <w:t>environmental</w:t>
      </w:r>
      <w:r>
        <w:rPr>
          <w:spacing w:val="-4"/>
          <w:sz w:val="24"/>
        </w:rPr>
        <w:t xml:space="preserve"> </w:t>
      </w:r>
      <w:r>
        <w:rPr>
          <w:sz w:val="24"/>
        </w:rPr>
        <w:t>impact</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environment</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reasons</w:t>
      </w:r>
      <w:r>
        <w:rPr>
          <w:spacing w:val="-4"/>
          <w:sz w:val="24"/>
        </w:rPr>
        <w:t xml:space="preserve"> </w:t>
      </w:r>
      <w:r>
        <w:rPr>
          <w:sz w:val="24"/>
        </w:rPr>
        <w:t>set</w:t>
      </w:r>
      <w:r>
        <w:rPr>
          <w:spacing w:val="-4"/>
          <w:sz w:val="24"/>
        </w:rPr>
        <w:t xml:space="preserve"> </w:t>
      </w:r>
      <w:r>
        <w:rPr>
          <w:sz w:val="24"/>
        </w:rPr>
        <w:t>forth</w:t>
      </w:r>
      <w:r>
        <w:rPr>
          <w:spacing w:val="-4"/>
          <w:sz w:val="24"/>
        </w:rPr>
        <w:t xml:space="preserve"> </w:t>
      </w:r>
      <w:r>
        <w:rPr>
          <w:sz w:val="24"/>
        </w:rPr>
        <w:t>in the attached Negative Declaration.</w:t>
      </w:r>
    </w:p>
    <w:p w14:paraId="58634956" w14:textId="77777777" w:rsidR="00687D5A" w:rsidRDefault="00687D5A" w:rsidP="00687D5A">
      <w:pPr>
        <w:pStyle w:val="BodyText"/>
        <w:spacing w:before="2"/>
        <w:rPr>
          <w:sz w:val="21"/>
        </w:rPr>
      </w:pPr>
    </w:p>
    <w:p w14:paraId="74014274" w14:textId="77777777" w:rsidR="00687D5A" w:rsidRDefault="00687D5A" w:rsidP="00687D5A">
      <w:pPr>
        <w:pStyle w:val="ListParagraph"/>
        <w:numPr>
          <w:ilvl w:val="0"/>
          <w:numId w:val="8"/>
        </w:numPr>
        <w:tabs>
          <w:tab w:val="left" w:pos="821"/>
        </w:tabs>
        <w:spacing w:line="276" w:lineRule="auto"/>
        <w:ind w:right="121"/>
        <w:jc w:val="both"/>
        <w:rPr>
          <w:sz w:val="24"/>
        </w:rPr>
      </w:pPr>
      <w:r>
        <w:rPr>
          <w:sz w:val="24"/>
        </w:rPr>
        <w:t>The Planning Board Chairman shall sign Part 3 of the FEAF indicating thereon that an Environmental Impact Statement will not be prepared and cause the Notice of Determination of Non-Significance attached to be filed as required by law.</w:t>
      </w:r>
    </w:p>
    <w:p w14:paraId="6F5F50A7" w14:textId="77777777" w:rsidR="00687D5A" w:rsidRDefault="00687D5A" w:rsidP="00687D5A">
      <w:pPr>
        <w:rPr>
          <w:sz w:val="24"/>
        </w:rPr>
        <w:sectPr w:rsidR="00687D5A">
          <w:pgSz w:w="12240" w:h="15840"/>
          <w:pgMar w:top="1180" w:right="1320" w:bottom="280" w:left="1340" w:header="720" w:footer="720" w:gutter="0"/>
          <w:cols w:space="720"/>
        </w:sectPr>
      </w:pPr>
    </w:p>
    <w:p w14:paraId="36A601E4" w14:textId="77777777" w:rsidR="00687D5A" w:rsidRDefault="00687D5A" w:rsidP="00687D5A">
      <w:pPr>
        <w:spacing w:before="76" w:line="480" w:lineRule="auto"/>
        <w:ind w:left="2301" w:right="2318"/>
        <w:jc w:val="center"/>
        <w:rPr>
          <w:b/>
          <w:sz w:val="24"/>
        </w:rPr>
      </w:pPr>
      <w:r>
        <w:rPr>
          <w:b/>
          <w:sz w:val="24"/>
        </w:rPr>
        <w:lastRenderedPageBreak/>
        <w:t>State</w:t>
      </w:r>
      <w:r>
        <w:rPr>
          <w:b/>
          <w:spacing w:val="-11"/>
          <w:sz w:val="24"/>
        </w:rPr>
        <w:t xml:space="preserve"> </w:t>
      </w:r>
      <w:r>
        <w:rPr>
          <w:b/>
          <w:sz w:val="24"/>
        </w:rPr>
        <w:t>Environmental</w:t>
      </w:r>
      <w:r>
        <w:rPr>
          <w:b/>
          <w:spacing w:val="-10"/>
          <w:sz w:val="24"/>
        </w:rPr>
        <w:t xml:space="preserve"> </w:t>
      </w:r>
      <w:r>
        <w:rPr>
          <w:b/>
          <w:sz w:val="24"/>
        </w:rPr>
        <w:t>Quality</w:t>
      </w:r>
      <w:r>
        <w:rPr>
          <w:b/>
          <w:spacing w:val="-9"/>
          <w:sz w:val="24"/>
        </w:rPr>
        <w:t xml:space="preserve"> </w:t>
      </w:r>
      <w:r>
        <w:rPr>
          <w:b/>
          <w:sz w:val="24"/>
        </w:rPr>
        <w:t>Review</w:t>
      </w:r>
      <w:r>
        <w:rPr>
          <w:b/>
          <w:spacing w:val="-9"/>
          <w:sz w:val="24"/>
        </w:rPr>
        <w:t xml:space="preserve"> </w:t>
      </w:r>
      <w:r>
        <w:rPr>
          <w:b/>
          <w:sz w:val="24"/>
        </w:rPr>
        <w:t xml:space="preserve">(SEQRA) </w:t>
      </w:r>
    </w:p>
    <w:p w14:paraId="19A35EF9" w14:textId="77777777" w:rsidR="00687D5A" w:rsidRDefault="00687D5A" w:rsidP="00687D5A">
      <w:pPr>
        <w:spacing w:before="1"/>
        <w:ind w:left="1616" w:right="1638"/>
        <w:jc w:val="center"/>
        <w:rPr>
          <w:b/>
          <w:sz w:val="24"/>
        </w:rPr>
      </w:pPr>
    </w:p>
    <w:p w14:paraId="2B7F3373" w14:textId="77777777" w:rsidR="00687D5A" w:rsidRDefault="00687D5A" w:rsidP="00687D5A">
      <w:pPr>
        <w:spacing w:before="1"/>
        <w:ind w:left="1616" w:right="1638"/>
        <w:jc w:val="center"/>
        <w:rPr>
          <w:b/>
          <w:spacing w:val="-2"/>
          <w:sz w:val="24"/>
        </w:rPr>
      </w:pPr>
      <w:r>
        <w:rPr>
          <w:b/>
          <w:sz w:val="24"/>
        </w:rPr>
        <w:t>NOTICE</w:t>
      </w:r>
      <w:r>
        <w:rPr>
          <w:b/>
          <w:spacing w:val="-9"/>
          <w:sz w:val="24"/>
        </w:rPr>
        <w:t xml:space="preserve"> </w:t>
      </w:r>
      <w:r>
        <w:rPr>
          <w:b/>
          <w:sz w:val="24"/>
        </w:rPr>
        <w:t>OF</w:t>
      </w:r>
      <w:r>
        <w:rPr>
          <w:b/>
          <w:spacing w:val="-11"/>
          <w:sz w:val="24"/>
        </w:rPr>
        <w:t xml:space="preserve"> </w:t>
      </w:r>
      <w:r>
        <w:rPr>
          <w:b/>
          <w:sz w:val="24"/>
        </w:rPr>
        <w:t>DETERMINATION</w:t>
      </w:r>
      <w:r>
        <w:rPr>
          <w:b/>
          <w:spacing w:val="-8"/>
          <w:sz w:val="24"/>
        </w:rPr>
        <w:t xml:space="preserve"> </w:t>
      </w:r>
      <w:r>
        <w:rPr>
          <w:b/>
          <w:sz w:val="24"/>
        </w:rPr>
        <w:t>OF</w:t>
      </w:r>
      <w:r>
        <w:rPr>
          <w:b/>
          <w:spacing w:val="-11"/>
          <w:sz w:val="24"/>
        </w:rPr>
        <w:t xml:space="preserve"> </w:t>
      </w:r>
      <w:r>
        <w:rPr>
          <w:b/>
          <w:sz w:val="24"/>
        </w:rPr>
        <w:t>NON-</w:t>
      </w:r>
      <w:r>
        <w:rPr>
          <w:b/>
          <w:spacing w:val="-2"/>
          <w:sz w:val="24"/>
        </w:rPr>
        <w:t>SIGNIFICANCE</w:t>
      </w:r>
    </w:p>
    <w:p w14:paraId="49E59712" w14:textId="77777777" w:rsidR="00687D5A" w:rsidRDefault="00687D5A" w:rsidP="00687D5A">
      <w:pPr>
        <w:spacing w:before="1"/>
        <w:ind w:left="1616" w:right="1638"/>
        <w:jc w:val="center"/>
        <w:rPr>
          <w:b/>
          <w:sz w:val="24"/>
        </w:rPr>
      </w:pPr>
      <w:r>
        <w:rPr>
          <w:b/>
          <w:spacing w:val="-2"/>
          <w:sz w:val="24"/>
        </w:rPr>
        <w:t>SEQRA NEGATIVE DECLARATION</w:t>
      </w:r>
    </w:p>
    <w:p w14:paraId="07E174A5" w14:textId="77777777" w:rsidR="00687D5A" w:rsidRDefault="00687D5A" w:rsidP="00687D5A">
      <w:pPr>
        <w:pStyle w:val="BodyText"/>
        <w:spacing w:before="6"/>
        <w:rPr>
          <w:b/>
          <w:sz w:val="23"/>
        </w:rPr>
      </w:pPr>
    </w:p>
    <w:p w14:paraId="6F448F04" w14:textId="77777777" w:rsidR="00687D5A" w:rsidRDefault="00687D5A" w:rsidP="00687D5A">
      <w:pPr>
        <w:pStyle w:val="BodyText"/>
        <w:spacing w:before="1"/>
        <w:ind w:left="100" w:right="119"/>
        <w:jc w:val="both"/>
      </w:pPr>
      <w:r>
        <w:t>This notice is issued pursuant to part 617 of the implementing regulations pertaining to Article 8 of the Environmental Conservation Law (SEQR).</w:t>
      </w:r>
    </w:p>
    <w:p w14:paraId="342F8BAF" w14:textId="77777777" w:rsidR="00687D5A" w:rsidRDefault="00687D5A" w:rsidP="00687D5A">
      <w:pPr>
        <w:pStyle w:val="BodyText"/>
      </w:pPr>
    </w:p>
    <w:p w14:paraId="1F0E7C89" w14:textId="77777777" w:rsidR="00687D5A" w:rsidRDefault="00687D5A" w:rsidP="00687D5A">
      <w:pPr>
        <w:pStyle w:val="BodyText"/>
        <w:ind w:left="100" w:right="117"/>
        <w:jc w:val="both"/>
      </w:pPr>
      <w:r>
        <w:t>The Village of Coxsackie Planning Board, as Lead Agency, has determined that the proposed action described below will not have a significant effect on the environment and that an Environmental Impact Statement will not be prepared.</w:t>
      </w:r>
    </w:p>
    <w:p w14:paraId="09CC63F2" w14:textId="77777777" w:rsidR="00687D5A" w:rsidRDefault="00687D5A" w:rsidP="00687D5A">
      <w:pPr>
        <w:pStyle w:val="BodyText"/>
        <w:rPr>
          <w:sz w:val="26"/>
        </w:rPr>
      </w:pPr>
    </w:p>
    <w:p w14:paraId="0122FC08" w14:textId="77777777" w:rsidR="00687D5A" w:rsidRDefault="00687D5A" w:rsidP="00687D5A">
      <w:pPr>
        <w:pStyle w:val="BodyText"/>
        <w:spacing w:before="5"/>
        <w:rPr>
          <w:sz w:val="22"/>
        </w:rPr>
      </w:pPr>
    </w:p>
    <w:p w14:paraId="362B6C77" w14:textId="77777777" w:rsidR="00687D5A" w:rsidRDefault="00687D5A" w:rsidP="00687D5A">
      <w:pPr>
        <w:tabs>
          <w:tab w:val="left" w:pos="2980"/>
        </w:tabs>
        <w:ind w:left="100"/>
        <w:jc w:val="both"/>
        <w:rPr>
          <w:b/>
          <w:sz w:val="24"/>
        </w:rPr>
      </w:pPr>
      <w:r>
        <w:rPr>
          <w:b/>
          <w:spacing w:val="-2"/>
          <w:sz w:val="24"/>
        </w:rPr>
        <w:t>DATE:</w:t>
      </w:r>
      <w:r>
        <w:rPr>
          <w:b/>
          <w:sz w:val="24"/>
        </w:rPr>
        <w:tab/>
        <w:t>September 15, 2022</w:t>
      </w:r>
    </w:p>
    <w:p w14:paraId="3AECD57E" w14:textId="77777777" w:rsidR="00687D5A" w:rsidRDefault="00687D5A" w:rsidP="00687D5A">
      <w:pPr>
        <w:tabs>
          <w:tab w:val="left" w:pos="2980"/>
        </w:tabs>
        <w:spacing w:before="100" w:beforeAutospacing="1"/>
        <w:ind w:left="2880" w:hanging="2779"/>
        <w:rPr>
          <w:b/>
          <w:sz w:val="24"/>
        </w:rPr>
      </w:pPr>
      <w:r>
        <w:rPr>
          <w:b/>
          <w:sz w:val="24"/>
        </w:rPr>
        <w:t>NAME OF ACTION:</w:t>
      </w:r>
      <w:r>
        <w:rPr>
          <w:b/>
          <w:sz w:val="24"/>
        </w:rPr>
        <w:tab/>
        <w:t>Application for Site Plan Amendment, Special Use Permit and Area Variance (the “Project”)</w:t>
      </w:r>
    </w:p>
    <w:p w14:paraId="2AC713EC" w14:textId="77777777" w:rsidR="00687D5A" w:rsidRDefault="00687D5A" w:rsidP="00687D5A">
      <w:pPr>
        <w:tabs>
          <w:tab w:val="left" w:pos="2980"/>
        </w:tabs>
        <w:ind w:left="101" w:right="3038"/>
        <w:rPr>
          <w:b/>
          <w:sz w:val="24"/>
        </w:rPr>
      </w:pPr>
      <w:r>
        <w:rPr>
          <w:b/>
          <w:sz w:val="24"/>
        </w:rPr>
        <w:tab/>
        <w:t>South</w:t>
      </w:r>
      <w:r>
        <w:rPr>
          <w:b/>
          <w:spacing w:val="-13"/>
          <w:sz w:val="24"/>
        </w:rPr>
        <w:t xml:space="preserve"> </w:t>
      </w:r>
      <w:r>
        <w:rPr>
          <w:b/>
          <w:sz w:val="24"/>
        </w:rPr>
        <w:t>River</w:t>
      </w:r>
      <w:r>
        <w:rPr>
          <w:b/>
          <w:spacing w:val="-14"/>
          <w:sz w:val="24"/>
        </w:rPr>
        <w:t xml:space="preserve"> </w:t>
      </w:r>
      <w:r>
        <w:rPr>
          <w:b/>
          <w:sz w:val="24"/>
        </w:rPr>
        <w:t>Street</w:t>
      </w:r>
      <w:r>
        <w:rPr>
          <w:b/>
          <w:spacing w:val="-12"/>
          <w:sz w:val="24"/>
        </w:rPr>
        <w:t xml:space="preserve"> </w:t>
      </w:r>
      <w:r>
        <w:rPr>
          <w:b/>
          <w:sz w:val="24"/>
        </w:rPr>
        <w:t xml:space="preserve">Redevelopment </w:t>
      </w:r>
    </w:p>
    <w:p w14:paraId="325413B6" w14:textId="77777777" w:rsidR="00687D5A" w:rsidRDefault="00687D5A" w:rsidP="00687D5A">
      <w:pPr>
        <w:tabs>
          <w:tab w:val="left" w:pos="2980"/>
        </w:tabs>
        <w:ind w:left="101" w:right="3038"/>
        <w:rPr>
          <w:b/>
          <w:sz w:val="24"/>
        </w:rPr>
      </w:pPr>
    </w:p>
    <w:p w14:paraId="5E84F1D3" w14:textId="77777777" w:rsidR="00687D5A" w:rsidRDefault="00687D5A" w:rsidP="00687D5A">
      <w:pPr>
        <w:tabs>
          <w:tab w:val="left" w:pos="2980"/>
        </w:tabs>
        <w:ind w:left="101" w:right="3038"/>
        <w:rPr>
          <w:b/>
          <w:sz w:val="24"/>
        </w:rPr>
      </w:pPr>
      <w:r>
        <w:rPr>
          <w:b/>
          <w:spacing w:val="-2"/>
          <w:sz w:val="24"/>
        </w:rPr>
        <w:t>LOCATION:</w:t>
      </w:r>
      <w:r>
        <w:rPr>
          <w:b/>
          <w:sz w:val="24"/>
        </w:rPr>
        <w:tab/>
        <w:t>22-34, 52, 60 South River Street</w:t>
      </w:r>
    </w:p>
    <w:p w14:paraId="2D3E1B26" w14:textId="77777777" w:rsidR="00687D5A" w:rsidRDefault="00687D5A" w:rsidP="00687D5A">
      <w:pPr>
        <w:spacing w:before="2"/>
        <w:ind w:left="2981"/>
        <w:rPr>
          <w:b/>
          <w:sz w:val="24"/>
        </w:rPr>
      </w:pPr>
      <w:r>
        <w:rPr>
          <w:b/>
          <w:sz w:val="24"/>
        </w:rPr>
        <w:t>Coxsackie,</w:t>
      </w:r>
      <w:r>
        <w:rPr>
          <w:b/>
          <w:spacing w:val="-9"/>
          <w:sz w:val="24"/>
        </w:rPr>
        <w:t xml:space="preserve"> </w:t>
      </w:r>
      <w:r>
        <w:rPr>
          <w:b/>
          <w:sz w:val="24"/>
        </w:rPr>
        <w:t>NY</w:t>
      </w:r>
      <w:r>
        <w:rPr>
          <w:b/>
          <w:spacing w:val="-8"/>
          <w:sz w:val="24"/>
        </w:rPr>
        <w:t xml:space="preserve"> </w:t>
      </w:r>
      <w:r>
        <w:rPr>
          <w:b/>
          <w:spacing w:val="-2"/>
          <w:sz w:val="24"/>
        </w:rPr>
        <w:t>12051</w:t>
      </w:r>
    </w:p>
    <w:p w14:paraId="42A43F12" w14:textId="77777777" w:rsidR="00687D5A" w:rsidRDefault="00687D5A" w:rsidP="00687D5A">
      <w:pPr>
        <w:pStyle w:val="BodyText"/>
        <w:rPr>
          <w:b/>
        </w:rPr>
      </w:pPr>
    </w:p>
    <w:p w14:paraId="32146D35" w14:textId="77777777" w:rsidR="00687D5A" w:rsidRDefault="00687D5A" w:rsidP="00687D5A">
      <w:pPr>
        <w:tabs>
          <w:tab w:val="left" w:pos="2980"/>
        </w:tabs>
        <w:ind w:left="100"/>
        <w:rPr>
          <w:b/>
          <w:sz w:val="24"/>
        </w:rPr>
      </w:pPr>
      <w:r>
        <w:rPr>
          <w:b/>
          <w:sz w:val="24"/>
        </w:rPr>
        <w:t>SEQR</w:t>
      </w:r>
      <w:r>
        <w:rPr>
          <w:b/>
          <w:spacing w:val="-5"/>
          <w:sz w:val="24"/>
        </w:rPr>
        <w:t xml:space="preserve"> </w:t>
      </w:r>
      <w:r>
        <w:rPr>
          <w:b/>
          <w:spacing w:val="-2"/>
          <w:sz w:val="24"/>
        </w:rPr>
        <w:t>STATUS:</w:t>
      </w:r>
      <w:r>
        <w:rPr>
          <w:b/>
          <w:sz w:val="24"/>
        </w:rPr>
        <w:tab/>
        <w:t>Type I</w:t>
      </w:r>
      <w:r>
        <w:rPr>
          <w:b/>
          <w:spacing w:val="-9"/>
          <w:sz w:val="24"/>
        </w:rPr>
        <w:t xml:space="preserve"> </w:t>
      </w:r>
      <w:r>
        <w:rPr>
          <w:b/>
          <w:spacing w:val="-2"/>
          <w:sz w:val="24"/>
        </w:rPr>
        <w:t>Action</w:t>
      </w:r>
    </w:p>
    <w:p w14:paraId="54AE51A9" w14:textId="77777777" w:rsidR="00687D5A" w:rsidRDefault="00687D5A" w:rsidP="00687D5A">
      <w:pPr>
        <w:tabs>
          <w:tab w:val="left" w:pos="2980"/>
        </w:tabs>
        <w:spacing w:before="2" w:line="550" w:lineRule="atLeast"/>
        <w:ind w:left="100" w:right="1759"/>
        <w:rPr>
          <w:b/>
          <w:sz w:val="24"/>
        </w:rPr>
      </w:pPr>
      <w:r>
        <w:rPr>
          <w:b/>
          <w:sz w:val="24"/>
        </w:rPr>
        <w:t>LEAD AGENCY:</w:t>
      </w:r>
      <w:r>
        <w:rPr>
          <w:b/>
          <w:sz w:val="24"/>
        </w:rPr>
        <w:tab/>
        <w:t>Village of Coxsackie Planning Board CONTACT PERSON:</w:t>
      </w:r>
      <w:r>
        <w:rPr>
          <w:b/>
          <w:sz w:val="24"/>
        </w:rPr>
        <w:tab/>
        <w:t>Robert</w:t>
      </w:r>
      <w:r>
        <w:rPr>
          <w:b/>
          <w:spacing w:val="-9"/>
          <w:sz w:val="24"/>
        </w:rPr>
        <w:t xml:space="preserve"> </w:t>
      </w:r>
      <w:r>
        <w:rPr>
          <w:b/>
          <w:sz w:val="24"/>
        </w:rPr>
        <w:t>VanValkenburg,</w:t>
      </w:r>
      <w:r>
        <w:rPr>
          <w:b/>
          <w:spacing w:val="-9"/>
          <w:sz w:val="24"/>
        </w:rPr>
        <w:t xml:space="preserve"> </w:t>
      </w:r>
      <w:r>
        <w:rPr>
          <w:b/>
          <w:sz w:val="24"/>
        </w:rPr>
        <w:t>Planning</w:t>
      </w:r>
      <w:r>
        <w:rPr>
          <w:b/>
          <w:spacing w:val="-9"/>
          <w:sz w:val="24"/>
        </w:rPr>
        <w:t xml:space="preserve"> </w:t>
      </w:r>
      <w:r>
        <w:rPr>
          <w:b/>
          <w:sz w:val="24"/>
        </w:rPr>
        <w:t>Board</w:t>
      </w:r>
      <w:r>
        <w:rPr>
          <w:b/>
          <w:spacing w:val="-9"/>
          <w:sz w:val="24"/>
        </w:rPr>
        <w:t xml:space="preserve"> </w:t>
      </w:r>
      <w:r>
        <w:rPr>
          <w:b/>
          <w:sz w:val="24"/>
        </w:rPr>
        <w:t>Chair</w:t>
      </w:r>
    </w:p>
    <w:p w14:paraId="3E7F9E35" w14:textId="77777777" w:rsidR="00687D5A" w:rsidRDefault="00687D5A" w:rsidP="00687D5A">
      <w:pPr>
        <w:spacing w:before="3"/>
        <w:ind w:left="2981" w:right="3969"/>
        <w:rPr>
          <w:b/>
          <w:sz w:val="24"/>
        </w:rPr>
      </w:pPr>
      <w:r>
        <w:rPr>
          <w:b/>
          <w:sz w:val="24"/>
        </w:rPr>
        <w:t>Coxsackie</w:t>
      </w:r>
      <w:r>
        <w:rPr>
          <w:b/>
          <w:spacing w:val="-15"/>
          <w:sz w:val="24"/>
        </w:rPr>
        <w:t xml:space="preserve"> </w:t>
      </w:r>
      <w:r>
        <w:rPr>
          <w:b/>
          <w:sz w:val="24"/>
        </w:rPr>
        <w:t>Village</w:t>
      </w:r>
      <w:r>
        <w:rPr>
          <w:b/>
          <w:spacing w:val="-15"/>
          <w:sz w:val="24"/>
        </w:rPr>
        <w:t xml:space="preserve"> </w:t>
      </w:r>
      <w:r>
        <w:rPr>
          <w:b/>
          <w:sz w:val="24"/>
        </w:rPr>
        <w:t>Hall 119 Mansion Street</w:t>
      </w:r>
    </w:p>
    <w:p w14:paraId="40E51A9D" w14:textId="77777777" w:rsidR="00687D5A" w:rsidRDefault="00687D5A" w:rsidP="00687D5A">
      <w:pPr>
        <w:ind w:left="2981"/>
        <w:rPr>
          <w:b/>
          <w:sz w:val="24"/>
        </w:rPr>
      </w:pPr>
      <w:r>
        <w:rPr>
          <w:b/>
          <w:sz w:val="24"/>
        </w:rPr>
        <w:t>Coxsackie,</w:t>
      </w:r>
      <w:r>
        <w:rPr>
          <w:b/>
          <w:spacing w:val="-8"/>
          <w:sz w:val="24"/>
        </w:rPr>
        <w:t xml:space="preserve"> </w:t>
      </w:r>
      <w:r>
        <w:rPr>
          <w:b/>
          <w:sz w:val="24"/>
        </w:rPr>
        <w:t>NY</w:t>
      </w:r>
      <w:r>
        <w:rPr>
          <w:b/>
          <w:spacing w:val="-8"/>
          <w:sz w:val="24"/>
        </w:rPr>
        <w:t xml:space="preserve"> </w:t>
      </w:r>
      <w:r>
        <w:rPr>
          <w:b/>
          <w:spacing w:val="-2"/>
          <w:sz w:val="24"/>
        </w:rPr>
        <w:t>12051</w:t>
      </w:r>
    </w:p>
    <w:p w14:paraId="303ADE31" w14:textId="77777777" w:rsidR="00687D5A" w:rsidRDefault="00687D5A" w:rsidP="00687D5A">
      <w:pPr>
        <w:pStyle w:val="BodyText"/>
        <w:rPr>
          <w:b/>
          <w:sz w:val="26"/>
        </w:rPr>
      </w:pPr>
    </w:p>
    <w:p w14:paraId="5D6AB984" w14:textId="77777777" w:rsidR="00687D5A" w:rsidRDefault="00687D5A" w:rsidP="00687D5A">
      <w:pPr>
        <w:pStyle w:val="BodyText"/>
        <w:rPr>
          <w:b/>
          <w:sz w:val="22"/>
        </w:rPr>
      </w:pPr>
    </w:p>
    <w:p w14:paraId="625BF43D" w14:textId="77777777" w:rsidR="00687D5A" w:rsidRDefault="00687D5A" w:rsidP="00687D5A">
      <w:pPr>
        <w:ind w:left="100"/>
        <w:rPr>
          <w:b/>
          <w:sz w:val="24"/>
        </w:rPr>
      </w:pPr>
      <w:r>
        <w:rPr>
          <w:b/>
          <w:sz w:val="24"/>
        </w:rPr>
        <w:t>DESCRIPTION</w:t>
      </w:r>
      <w:r>
        <w:rPr>
          <w:b/>
          <w:spacing w:val="-9"/>
          <w:sz w:val="24"/>
        </w:rPr>
        <w:t xml:space="preserve"> </w:t>
      </w:r>
      <w:r>
        <w:rPr>
          <w:b/>
          <w:sz w:val="24"/>
        </w:rPr>
        <w:t>OF</w:t>
      </w:r>
      <w:r>
        <w:rPr>
          <w:b/>
          <w:spacing w:val="-12"/>
          <w:sz w:val="24"/>
        </w:rPr>
        <w:t xml:space="preserve"> </w:t>
      </w:r>
      <w:r>
        <w:rPr>
          <w:b/>
          <w:spacing w:val="-2"/>
          <w:sz w:val="24"/>
        </w:rPr>
        <w:t>ACTION:</w:t>
      </w:r>
    </w:p>
    <w:p w14:paraId="7CB5A897" w14:textId="77777777" w:rsidR="00687D5A" w:rsidRDefault="00687D5A" w:rsidP="00687D5A">
      <w:pPr>
        <w:pStyle w:val="BodyText"/>
        <w:spacing w:before="6"/>
        <w:rPr>
          <w:b/>
          <w:sz w:val="23"/>
        </w:rPr>
      </w:pPr>
    </w:p>
    <w:p w14:paraId="6011A04A" w14:textId="77777777" w:rsidR="00687D5A" w:rsidRDefault="00687D5A" w:rsidP="00687D5A">
      <w:pPr>
        <w:ind w:left="180"/>
        <w:jc w:val="both"/>
        <w:rPr>
          <w:sz w:val="24"/>
          <w:szCs w:val="24"/>
        </w:rPr>
      </w:pPr>
      <w:r>
        <w:rPr>
          <w:sz w:val="24"/>
          <w:szCs w:val="24"/>
        </w:rPr>
        <w:t xml:space="preserve">A Special Use Permit is needed to authorize construction within 50 feet of the high-water mark of the Hudson River within the Waterfront Development zoning district. An area variance is needed to authorize a total building height of 65.23 ft within the Village Center zoning district. A </w:t>
      </w:r>
      <w:r>
        <w:rPr>
          <w:sz w:val="24"/>
          <w:szCs w:val="24"/>
        </w:rPr>
        <w:lastRenderedPageBreak/>
        <w:t>Site Plan Amendment is needed to identify project revisions that are not reflected in the existing Site Plan approval, dated March 21, 2019 or prior SEQRA Negative Declaration dated February 21, 2019. The Site Plan Amendment includes the following revisions:</w:t>
      </w:r>
    </w:p>
    <w:p w14:paraId="1F3F2568" w14:textId="77777777" w:rsidR="00687D5A" w:rsidRDefault="00687D5A" w:rsidP="00687D5A">
      <w:pPr>
        <w:ind w:left="180"/>
        <w:jc w:val="both"/>
        <w:rPr>
          <w:sz w:val="24"/>
          <w:szCs w:val="24"/>
        </w:rPr>
      </w:pPr>
    </w:p>
    <w:p w14:paraId="548AB72F" w14:textId="77777777" w:rsidR="00687D5A" w:rsidRDefault="00687D5A" w:rsidP="00687D5A">
      <w:pPr>
        <w:pStyle w:val="ListParagraph"/>
        <w:widowControl/>
        <w:numPr>
          <w:ilvl w:val="0"/>
          <w:numId w:val="9"/>
        </w:numPr>
        <w:suppressAutoHyphens/>
        <w:autoSpaceDE/>
        <w:ind w:left="1170" w:hanging="450"/>
        <w:jc w:val="both"/>
        <w:rPr>
          <w:sz w:val="24"/>
          <w:szCs w:val="24"/>
        </w:rPr>
      </w:pPr>
      <w:r>
        <w:rPr>
          <w:sz w:val="24"/>
          <w:szCs w:val="24"/>
        </w:rPr>
        <w:t xml:space="preserve">2,000 </w:t>
      </w:r>
      <w:bookmarkStart w:id="0" w:name="_Hlk101277271"/>
      <w:r>
        <w:rPr>
          <w:sz w:val="24"/>
          <w:szCs w:val="24"/>
        </w:rPr>
        <w:t>ft</w:t>
      </w:r>
      <w:r>
        <w:rPr>
          <w:sz w:val="24"/>
          <w:szCs w:val="24"/>
          <w:vertAlign w:val="superscript"/>
        </w:rPr>
        <w:t>2</w:t>
      </w:r>
      <w:bookmarkEnd w:id="0"/>
      <w:r>
        <w:rPr>
          <w:sz w:val="24"/>
          <w:szCs w:val="24"/>
        </w:rPr>
        <w:t xml:space="preserve"> kitchen addition to south side of The Wire.</w:t>
      </w:r>
    </w:p>
    <w:p w14:paraId="68A26CF3" w14:textId="77777777" w:rsidR="00687D5A" w:rsidRDefault="00687D5A" w:rsidP="00687D5A">
      <w:pPr>
        <w:pStyle w:val="ListParagraph"/>
        <w:widowControl/>
        <w:numPr>
          <w:ilvl w:val="0"/>
          <w:numId w:val="9"/>
        </w:numPr>
        <w:suppressAutoHyphens/>
        <w:autoSpaceDE/>
        <w:ind w:left="1170" w:hanging="450"/>
        <w:jc w:val="both"/>
        <w:rPr>
          <w:sz w:val="24"/>
          <w:szCs w:val="24"/>
        </w:rPr>
      </w:pPr>
      <w:r>
        <w:rPr>
          <w:sz w:val="24"/>
          <w:szCs w:val="24"/>
        </w:rPr>
        <w:t>1,200 ft</w:t>
      </w:r>
      <w:r>
        <w:rPr>
          <w:sz w:val="24"/>
          <w:szCs w:val="24"/>
          <w:vertAlign w:val="superscript"/>
        </w:rPr>
        <w:t>2</w:t>
      </w:r>
      <w:r>
        <w:rPr>
          <w:sz w:val="24"/>
          <w:szCs w:val="24"/>
        </w:rPr>
        <w:t xml:space="preserve"> exterior deck on The Wire.</w:t>
      </w:r>
    </w:p>
    <w:p w14:paraId="3A3A8F2D" w14:textId="77777777" w:rsidR="00687D5A" w:rsidRDefault="00687D5A" w:rsidP="00687D5A">
      <w:pPr>
        <w:pStyle w:val="ListParagraph"/>
        <w:widowControl/>
        <w:numPr>
          <w:ilvl w:val="0"/>
          <w:numId w:val="9"/>
        </w:numPr>
        <w:suppressAutoHyphens/>
        <w:autoSpaceDE/>
        <w:ind w:left="1170" w:hanging="450"/>
        <w:jc w:val="both"/>
        <w:rPr>
          <w:sz w:val="24"/>
          <w:szCs w:val="24"/>
        </w:rPr>
      </w:pPr>
      <w:r>
        <w:rPr>
          <w:sz w:val="24"/>
          <w:szCs w:val="24"/>
        </w:rPr>
        <w:t>Increase in footprint of The Newbury from 6,280 ft</w:t>
      </w:r>
      <w:r>
        <w:rPr>
          <w:sz w:val="24"/>
          <w:szCs w:val="24"/>
          <w:vertAlign w:val="superscript"/>
        </w:rPr>
        <w:t xml:space="preserve">2 </w:t>
      </w:r>
      <w:r>
        <w:rPr>
          <w:sz w:val="24"/>
          <w:szCs w:val="24"/>
        </w:rPr>
        <w:t>to 8,460 ft</w:t>
      </w:r>
      <w:r>
        <w:rPr>
          <w:sz w:val="24"/>
          <w:szCs w:val="24"/>
          <w:vertAlign w:val="superscript"/>
        </w:rPr>
        <w:t>2</w:t>
      </w:r>
      <w:r>
        <w:rPr>
          <w:sz w:val="24"/>
          <w:szCs w:val="24"/>
        </w:rPr>
        <w:t>.</w:t>
      </w:r>
    </w:p>
    <w:p w14:paraId="73939693" w14:textId="77777777" w:rsidR="00687D5A" w:rsidRDefault="00687D5A" w:rsidP="00687D5A">
      <w:pPr>
        <w:pStyle w:val="ListParagraph"/>
        <w:widowControl/>
        <w:numPr>
          <w:ilvl w:val="0"/>
          <w:numId w:val="9"/>
        </w:numPr>
        <w:suppressAutoHyphens/>
        <w:autoSpaceDE/>
        <w:ind w:left="1170" w:hanging="450"/>
        <w:jc w:val="both"/>
        <w:rPr>
          <w:sz w:val="24"/>
          <w:szCs w:val="24"/>
        </w:rPr>
      </w:pPr>
      <w:r>
        <w:rPr>
          <w:sz w:val="24"/>
          <w:szCs w:val="24"/>
        </w:rPr>
        <w:t>Increase height of Newbury to 65.23 ft.</w:t>
      </w:r>
    </w:p>
    <w:p w14:paraId="00046E75" w14:textId="77777777" w:rsidR="00687D5A" w:rsidRDefault="00687D5A" w:rsidP="00687D5A">
      <w:pPr>
        <w:pStyle w:val="ListParagraph"/>
        <w:widowControl/>
        <w:numPr>
          <w:ilvl w:val="0"/>
          <w:numId w:val="9"/>
        </w:numPr>
        <w:suppressAutoHyphens/>
        <w:autoSpaceDE/>
        <w:ind w:left="1170" w:hanging="450"/>
        <w:jc w:val="both"/>
        <w:rPr>
          <w:sz w:val="24"/>
          <w:szCs w:val="24"/>
        </w:rPr>
      </w:pPr>
      <w:r>
        <w:rPr>
          <w:sz w:val="24"/>
          <w:szCs w:val="24"/>
        </w:rPr>
        <w:t>Enlarged parking area on Parcel 56.20-1-26 and leased area for parking on Parcel 56.20-2-13.2.</w:t>
      </w:r>
    </w:p>
    <w:p w14:paraId="450E2518" w14:textId="77777777" w:rsidR="00687D5A" w:rsidRDefault="00687D5A" w:rsidP="00687D5A">
      <w:pPr>
        <w:pStyle w:val="ListParagraph"/>
        <w:widowControl/>
        <w:numPr>
          <w:ilvl w:val="0"/>
          <w:numId w:val="9"/>
        </w:numPr>
        <w:suppressAutoHyphens/>
        <w:autoSpaceDE/>
        <w:ind w:left="1170" w:hanging="450"/>
        <w:jc w:val="both"/>
        <w:rPr>
          <w:sz w:val="24"/>
          <w:szCs w:val="24"/>
        </w:rPr>
      </w:pPr>
      <w:r>
        <w:rPr>
          <w:sz w:val="24"/>
          <w:szCs w:val="24"/>
        </w:rPr>
        <w:t>Electric vehicle charging stations.</w:t>
      </w:r>
    </w:p>
    <w:p w14:paraId="4AB1D21A" w14:textId="77777777" w:rsidR="00687D5A" w:rsidRDefault="00687D5A" w:rsidP="00687D5A">
      <w:pPr>
        <w:pStyle w:val="ListParagraph"/>
        <w:widowControl/>
        <w:numPr>
          <w:ilvl w:val="0"/>
          <w:numId w:val="9"/>
        </w:numPr>
        <w:suppressAutoHyphens/>
        <w:autoSpaceDE/>
        <w:ind w:left="1170" w:hanging="450"/>
        <w:jc w:val="both"/>
        <w:rPr>
          <w:sz w:val="24"/>
          <w:szCs w:val="24"/>
        </w:rPr>
      </w:pPr>
      <w:r>
        <w:rPr>
          <w:sz w:val="24"/>
          <w:szCs w:val="24"/>
        </w:rPr>
        <w:t>250 ft</w:t>
      </w:r>
      <w:r>
        <w:rPr>
          <w:sz w:val="24"/>
          <w:szCs w:val="24"/>
          <w:vertAlign w:val="superscript"/>
        </w:rPr>
        <w:t xml:space="preserve">2 </w:t>
      </w:r>
      <w:r>
        <w:rPr>
          <w:sz w:val="24"/>
          <w:szCs w:val="24"/>
        </w:rPr>
        <w:t>second story walkway between Spa and The Newbury.</w:t>
      </w:r>
    </w:p>
    <w:p w14:paraId="22D6029E" w14:textId="77777777" w:rsidR="00687D5A" w:rsidRDefault="00687D5A" w:rsidP="00687D5A">
      <w:pPr>
        <w:pStyle w:val="ListParagraph"/>
        <w:widowControl/>
        <w:numPr>
          <w:ilvl w:val="0"/>
          <w:numId w:val="9"/>
        </w:numPr>
        <w:suppressAutoHyphens/>
        <w:autoSpaceDE/>
        <w:ind w:left="1170" w:hanging="450"/>
        <w:jc w:val="both"/>
        <w:rPr>
          <w:sz w:val="24"/>
          <w:szCs w:val="24"/>
        </w:rPr>
      </w:pPr>
      <w:r>
        <w:rPr>
          <w:sz w:val="24"/>
          <w:szCs w:val="24"/>
        </w:rPr>
        <w:t>500 ft</w:t>
      </w:r>
      <w:r>
        <w:rPr>
          <w:sz w:val="24"/>
          <w:szCs w:val="24"/>
          <w:vertAlign w:val="superscript"/>
        </w:rPr>
        <w:t>2</w:t>
      </w:r>
      <w:r>
        <w:rPr>
          <w:sz w:val="24"/>
          <w:szCs w:val="24"/>
        </w:rPr>
        <w:t xml:space="preserve"> overhang roof between The Newbury and The Wire.</w:t>
      </w:r>
    </w:p>
    <w:p w14:paraId="072F32B5" w14:textId="77777777" w:rsidR="00687D5A" w:rsidRDefault="00687D5A" w:rsidP="00687D5A">
      <w:pPr>
        <w:pStyle w:val="BodyText"/>
        <w:ind w:left="180"/>
      </w:pPr>
    </w:p>
    <w:p w14:paraId="38B8EBEC" w14:textId="77777777" w:rsidR="00687D5A" w:rsidRDefault="00687D5A" w:rsidP="00687D5A">
      <w:pPr>
        <w:ind w:left="100"/>
        <w:jc w:val="both"/>
        <w:rPr>
          <w:b/>
          <w:sz w:val="24"/>
        </w:rPr>
      </w:pPr>
      <w:r>
        <w:rPr>
          <w:b/>
          <w:sz w:val="24"/>
        </w:rPr>
        <w:t>REASONS</w:t>
      </w:r>
      <w:r>
        <w:rPr>
          <w:b/>
          <w:spacing w:val="-10"/>
          <w:sz w:val="24"/>
        </w:rPr>
        <w:t xml:space="preserve"> </w:t>
      </w:r>
      <w:r>
        <w:rPr>
          <w:b/>
          <w:sz w:val="24"/>
        </w:rPr>
        <w:t>SUPPORTING</w:t>
      </w:r>
      <w:r>
        <w:rPr>
          <w:b/>
          <w:spacing w:val="-13"/>
          <w:sz w:val="24"/>
        </w:rPr>
        <w:t xml:space="preserve"> </w:t>
      </w:r>
      <w:r>
        <w:rPr>
          <w:b/>
          <w:sz w:val="24"/>
        </w:rPr>
        <w:t>THIS</w:t>
      </w:r>
      <w:r>
        <w:rPr>
          <w:b/>
          <w:spacing w:val="-9"/>
          <w:sz w:val="24"/>
        </w:rPr>
        <w:t xml:space="preserve"> </w:t>
      </w:r>
      <w:r>
        <w:rPr>
          <w:b/>
          <w:spacing w:val="-2"/>
          <w:sz w:val="24"/>
        </w:rPr>
        <w:t>DETERMINATION:</w:t>
      </w:r>
    </w:p>
    <w:p w14:paraId="293F8FFB" w14:textId="77777777" w:rsidR="00687D5A" w:rsidRDefault="00687D5A" w:rsidP="00687D5A">
      <w:pPr>
        <w:pStyle w:val="BodyText"/>
        <w:spacing w:before="7"/>
        <w:rPr>
          <w:b/>
          <w:sz w:val="23"/>
        </w:rPr>
      </w:pPr>
    </w:p>
    <w:p w14:paraId="06836275" w14:textId="77777777" w:rsidR="00687D5A" w:rsidRDefault="00687D5A" w:rsidP="00687D5A">
      <w:pPr>
        <w:pStyle w:val="BodyText"/>
        <w:ind w:left="100" w:right="118"/>
        <w:jc w:val="both"/>
      </w:pPr>
      <w:r>
        <w:t>The Village Planning Board has reviewed the Full Environmental Assessment Form (FEAF) and the criteria contained in 6 NYCRR §617.7 and has determined that the Project will not have a significant impact on the environment for the following reasons:</w:t>
      </w:r>
    </w:p>
    <w:p w14:paraId="7964E6E9" w14:textId="77777777" w:rsidR="00687D5A" w:rsidRDefault="00687D5A" w:rsidP="00687D5A">
      <w:pPr>
        <w:pStyle w:val="BodyText"/>
      </w:pPr>
    </w:p>
    <w:p w14:paraId="2EFB72A1" w14:textId="77777777" w:rsidR="00687D5A" w:rsidRDefault="00687D5A" w:rsidP="00687D5A">
      <w:pPr>
        <w:pStyle w:val="ListParagraph"/>
        <w:numPr>
          <w:ilvl w:val="0"/>
          <w:numId w:val="10"/>
        </w:numPr>
        <w:tabs>
          <w:tab w:val="left" w:pos="821"/>
        </w:tabs>
        <w:ind w:hanging="721"/>
        <w:rPr>
          <w:sz w:val="24"/>
        </w:rPr>
      </w:pPr>
      <w:r>
        <w:rPr>
          <w:sz w:val="24"/>
        </w:rPr>
        <w:t>As</w:t>
      </w:r>
      <w:r>
        <w:rPr>
          <w:spacing w:val="-1"/>
          <w:sz w:val="24"/>
        </w:rPr>
        <w:t xml:space="preserve"> </w:t>
      </w:r>
      <w:r>
        <w:rPr>
          <w:sz w:val="24"/>
        </w:rPr>
        <w:t>required by</w:t>
      </w:r>
      <w:r>
        <w:rPr>
          <w:spacing w:val="-6"/>
          <w:sz w:val="24"/>
        </w:rPr>
        <w:t xml:space="preserve"> </w:t>
      </w:r>
      <w:r>
        <w:rPr>
          <w:sz w:val="24"/>
        </w:rPr>
        <w:t>§617.7(b), the Planning</w:t>
      </w:r>
      <w:r>
        <w:rPr>
          <w:spacing w:val="-4"/>
          <w:sz w:val="24"/>
        </w:rPr>
        <w:t xml:space="preserve"> </w:t>
      </w:r>
      <w:r>
        <w:rPr>
          <w:sz w:val="24"/>
        </w:rPr>
        <w:t xml:space="preserve">Board </w:t>
      </w:r>
      <w:r>
        <w:rPr>
          <w:spacing w:val="-4"/>
          <w:sz w:val="24"/>
        </w:rPr>
        <w:t>has:</w:t>
      </w:r>
    </w:p>
    <w:p w14:paraId="7F69593C" w14:textId="77777777" w:rsidR="00687D5A" w:rsidRDefault="00687D5A" w:rsidP="00687D5A">
      <w:pPr>
        <w:pStyle w:val="ListParagraph"/>
        <w:numPr>
          <w:ilvl w:val="1"/>
          <w:numId w:val="10"/>
        </w:numPr>
        <w:tabs>
          <w:tab w:val="left" w:pos="1541"/>
        </w:tabs>
        <w:ind w:hanging="721"/>
        <w:rPr>
          <w:sz w:val="24"/>
        </w:rPr>
      </w:pPr>
      <w:r>
        <w:rPr>
          <w:sz w:val="24"/>
        </w:rPr>
        <w:t>Considered</w:t>
      </w:r>
      <w:r>
        <w:rPr>
          <w:spacing w:val="-2"/>
          <w:sz w:val="24"/>
        </w:rPr>
        <w:t xml:space="preserve"> </w:t>
      </w:r>
      <w:r>
        <w:rPr>
          <w:sz w:val="24"/>
        </w:rPr>
        <w:t>the</w:t>
      </w:r>
      <w:r>
        <w:rPr>
          <w:spacing w:val="-3"/>
          <w:sz w:val="24"/>
        </w:rPr>
        <w:t xml:space="preserve"> </w:t>
      </w:r>
      <w:r>
        <w:rPr>
          <w:sz w:val="24"/>
        </w:rPr>
        <w:t>action</w:t>
      </w:r>
      <w:r>
        <w:rPr>
          <w:spacing w:val="-2"/>
          <w:sz w:val="24"/>
        </w:rPr>
        <w:t xml:space="preserve"> </w:t>
      </w:r>
      <w:r>
        <w:rPr>
          <w:sz w:val="24"/>
        </w:rPr>
        <w:t>as defined</w:t>
      </w:r>
      <w:r>
        <w:rPr>
          <w:spacing w:val="-1"/>
          <w:sz w:val="24"/>
        </w:rPr>
        <w:t xml:space="preserve"> </w:t>
      </w:r>
      <w:r>
        <w:rPr>
          <w:sz w:val="24"/>
        </w:rPr>
        <w:t>in</w:t>
      </w:r>
      <w:r>
        <w:rPr>
          <w:spacing w:val="-2"/>
          <w:sz w:val="24"/>
        </w:rPr>
        <w:t xml:space="preserve"> </w:t>
      </w:r>
      <w:r>
        <w:rPr>
          <w:sz w:val="24"/>
        </w:rPr>
        <w:t>subdivisions</w:t>
      </w:r>
      <w:r>
        <w:rPr>
          <w:spacing w:val="-2"/>
          <w:sz w:val="24"/>
        </w:rPr>
        <w:t xml:space="preserve"> </w:t>
      </w:r>
      <w:r>
        <w:rPr>
          <w:sz w:val="24"/>
        </w:rPr>
        <w:t>617.2(b)</w:t>
      </w:r>
      <w:r>
        <w:rPr>
          <w:spacing w:val="-3"/>
          <w:sz w:val="24"/>
        </w:rPr>
        <w:t xml:space="preserve"> </w:t>
      </w:r>
      <w:r>
        <w:rPr>
          <w:sz w:val="24"/>
        </w:rPr>
        <w:t>and</w:t>
      </w:r>
      <w:r>
        <w:rPr>
          <w:spacing w:val="-1"/>
          <w:sz w:val="24"/>
        </w:rPr>
        <w:t xml:space="preserve"> </w:t>
      </w:r>
      <w:r>
        <w:rPr>
          <w:spacing w:val="-2"/>
          <w:sz w:val="24"/>
        </w:rPr>
        <w:t>617.3(g).</w:t>
      </w:r>
    </w:p>
    <w:p w14:paraId="07914F55" w14:textId="77777777" w:rsidR="00687D5A" w:rsidRDefault="00687D5A" w:rsidP="00687D5A">
      <w:pPr>
        <w:pStyle w:val="ListParagraph"/>
        <w:numPr>
          <w:ilvl w:val="1"/>
          <w:numId w:val="10"/>
        </w:numPr>
        <w:tabs>
          <w:tab w:val="left" w:pos="1541"/>
        </w:tabs>
        <w:ind w:right="116"/>
        <w:rPr>
          <w:sz w:val="24"/>
        </w:rPr>
      </w:pPr>
      <w:r>
        <w:rPr>
          <w:sz w:val="24"/>
        </w:rPr>
        <w:t>Reviewed</w:t>
      </w:r>
      <w:r>
        <w:rPr>
          <w:spacing w:val="40"/>
          <w:sz w:val="24"/>
        </w:rPr>
        <w:t xml:space="preserve"> </w:t>
      </w:r>
      <w:r>
        <w:rPr>
          <w:sz w:val="24"/>
        </w:rPr>
        <w:t>the</w:t>
      </w:r>
      <w:r>
        <w:rPr>
          <w:spacing w:val="40"/>
          <w:sz w:val="24"/>
        </w:rPr>
        <w:t xml:space="preserve"> </w:t>
      </w:r>
      <w:r>
        <w:rPr>
          <w:sz w:val="24"/>
        </w:rPr>
        <w:t>FEAF,</w:t>
      </w:r>
      <w:r>
        <w:rPr>
          <w:spacing w:val="40"/>
          <w:sz w:val="24"/>
        </w:rPr>
        <w:t xml:space="preserve"> </w:t>
      </w:r>
      <w:r>
        <w:rPr>
          <w:sz w:val="24"/>
        </w:rPr>
        <w:t>the</w:t>
      </w:r>
      <w:r>
        <w:rPr>
          <w:spacing w:val="40"/>
          <w:sz w:val="24"/>
        </w:rPr>
        <w:t xml:space="preserve"> </w:t>
      </w:r>
      <w:r>
        <w:rPr>
          <w:sz w:val="24"/>
        </w:rPr>
        <w:t>criteria</w:t>
      </w:r>
      <w:r>
        <w:rPr>
          <w:spacing w:val="40"/>
          <w:sz w:val="24"/>
        </w:rPr>
        <w:t xml:space="preserve"> </w:t>
      </w:r>
      <w:r>
        <w:rPr>
          <w:sz w:val="24"/>
        </w:rPr>
        <w:t>identified</w:t>
      </w:r>
      <w:r>
        <w:rPr>
          <w:spacing w:val="40"/>
          <w:sz w:val="24"/>
        </w:rPr>
        <w:t xml:space="preserve"> </w:t>
      </w:r>
      <w:r>
        <w:rPr>
          <w:sz w:val="24"/>
        </w:rPr>
        <w:t>in</w:t>
      </w:r>
      <w:r>
        <w:rPr>
          <w:spacing w:val="40"/>
          <w:sz w:val="24"/>
        </w:rPr>
        <w:t xml:space="preserve"> </w:t>
      </w:r>
      <w:r>
        <w:rPr>
          <w:sz w:val="24"/>
        </w:rPr>
        <w:t>617.7(c)</w:t>
      </w:r>
      <w:r>
        <w:rPr>
          <w:spacing w:val="40"/>
          <w:sz w:val="24"/>
        </w:rPr>
        <w:t xml:space="preserve"> </w:t>
      </w:r>
      <w:r>
        <w:rPr>
          <w:sz w:val="24"/>
        </w:rPr>
        <w:t>and</w:t>
      </w:r>
      <w:r>
        <w:rPr>
          <w:spacing w:val="40"/>
          <w:sz w:val="24"/>
        </w:rPr>
        <w:t xml:space="preserve"> </w:t>
      </w:r>
      <w:r>
        <w:rPr>
          <w:sz w:val="24"/>
        </w:rPr>
        <w:t>other</w:t>
      </w:r>
      <w:r>
        <w:rPr>
          <w:spacing w:val="40"/>
          <w:sz w:val="24"/>
        </w:rPr>
        <w:t xml:space="preserve"> </w:t>
      </w:r>
      <w:r>
        <w:rPr>
          <w:sz w:val="24"/>
        </w:rPr>
        <w:t>supporting</w:t>
      </w:r>
      <w:r>
        <w:rPr>
          <w:spacing w:val="40"/>
          <w:sz w:val="24"/>
        </w:rPr>
        <w:t xml:space="preserve"> </w:t>
      </w:r>
      <w:r>
        <w:rPr>
          <w:sz w:val="24"/>
        </w:rPr>
        <w:t>information to identify relevant areas of environmental concern.</w:t>
      </w:r>
    </w:p>
    <w:p w14:paraId="6C9D1F28" w14:textId="77777777" w:rsidR="00687D5A" w:rsidRDefault="00687D5A" w:rsidP="00687D5A">
      <w:pPr>
        <w:pStyle w:val="ListParagraph"/>
        <w:numPr>
          <w:ilvl w:val="1"/>
          <w:numId w:val="10"/>
        </w:numPr>
        <w:tabs>
          <w:tab w:val="left" w:pos="1541"/>
        </w:tabs>
        <w:ind w:right="115"/>
        <w:rPr>
          <w:sz w:val="24"/>
        </w:rPr>
      </w:pPr>
      <w:r>
        <w:rPr>
          <w:sz w:val="24"/>
        </w:rPr>
        <w:t>Analyzed</w:t>
      </w:r>
      <w:r>
        <w:rPr>
          <w:spacing w:val="40"/>
          <w:sz w:val="24"/>
        </w:rPr>
        <w:t xml:space="preserve"> </w:t>
      </w:r>
      <w:r>
        <w:rPr>
          <w:sz w:val="24"/>
        </w:rPr>
        <w:t>the</w:t>
      </w:r>
      <w:r>
        <w:rPr>
          <w:spacing w:val="40"/>
          <w:sz w:val="24"/>
        </w:rPr>
        <w:t xml:space="preserve"> </w:t>
      </w:r>
      <w:r>
        <w:rPr>
          <w:sz w:val="24"/>
        </w:rPr>
        <w:t>identified</w:t>
      </w:r>
      <w:r>
        <w:rPr>
          <w:spacing w:val="40"/>
          <w:sz w:val="24"/>
        </w:rPr>
        <w:t xml:space="preserve"> </w:t>
      </w:r>
      <w:r>
        <w:rPr>
          <w:sz w:val="24"/>
        </w:rPr>
        <w:t>relevant</w:t>
      </w:r>
      <w:r>
        <w:rPr>
          <w:spacing w:val="40"/>
          <w:sz w:val="24"/>
        </w:rPr>
        <w:t xml:space="preserve"> </w:t>
      </w:r>
      <w:r>
        <w:rPr>
          <w:sz w:val="24"/>
        </w:rPr>
        <w:t>areas</w:t>
      </w:r>
      <w:r>
        <w:rPr>
          <w:spacing w:val="40"/>
          <w:sz w:val="24"/>
        </w:rPr>
        <w:t xml:space="preserve"> </w:t>
      </w:r>
      <w:r>
        <w:rPr>
          <w:sz w:val="24"/>
        </w:rPr>
        <w:t>of</w:t>
      </w:r>
      <w:r>
        <w:rPr>
          <w:spacing w:val="40"/>
          <w:sz w:val="24"/>
        </w:rPr>
        <w:t xml:space="preserve"> </w:t>
      </w:r>
      <w:r>
        <w:rPr>
          <w:sz w:val="24"/>
        </w:rPr>
        <w:t>environmental</w:t>
      </w:r>
      <w:r>
        <w:rPr>
          <w:spacing w:val="40"/>
          <w:sz w:val="24"/>
        </w:rPr>
        <w:t xml:space="preserve"> </w:t>
      </w:r>
      <w:r>
        <w:rPr>
          <w:sz w:val="24"/>
        </w:rPr>
        <w:t>concern</w:t>
      </w:r>
      <w:r>
        <w:rPr>
          <w:spacing w:val="40"/>
          <w:sz w:val="24"/>
        </w:rPr>
        <w:t xml:space="preserve"> </w:t>
      </w:r>
      <w:r>
        <w:rPr>
          <w:sz w:val="24"/>
        </w:rPr>
        <w:t>to</w:t>
      </w:r>
      <w:r>
        <w:rPr>
          <w:spacing w:val="40"/>
          <w:sz w:val="24"/>
        </w:rPr>
        <w:t xml:space="preserve"> </w:t>
      </w:r>
      <w:r>
        <w:rPr>
          <w:sz w:val="24"/>
        </w:rPr>
        <w:t>determine whether the action will have a significant adverse impact.</w:t>
      </w:r>
    </w:p>
    <w:p w14:paraId="62C132F9" w14:textId="77777777" w:rsidR="00687D5A" w:rsidRDefault="00687D5A" w:rsidP="00687D5A">
      <w:pPr>
        <w:pStyle w:val="ListParagraph"/>
        <w:numPr>
          <w:ilvl w:val="1"/>
          <w:numId w:val="10"/>
        </w:numPr>
        <w:tabs>
          <w:tab w:val="left" w:pos="1541"/>
        </w:tabs>
        <w:ind w:hanging="721"/>
        <w:rPr>
          <w:sz w:val="24"/>
        </w:rPr>
      </w:pPr>
      <w:r>
        <w:rPr>
          <w:sz w:val="24"/>
        </w:rPr>
        <w:t>Adopted this SEQRA Negative Declaration</w:t>
      </w:r>
      <w:r>
        <w:rPr>
          <w:spacing w:val="-2"/>
          <w:sz w:val="24"/>
        </w:rPr>
        <w:t>.</w:t>
      </w:r>
    </w:p>
    <w:p w14:paraId="28CD5499" w14:textId="77777777" w:rsidR="00687D5A" w:rsidRDefault="00687D5A" w:rsidP="00687D5A">
      <w:pPr>
        <w:tabs>
          <w:tab w:val="left" w:pos="1541"/>
        </w:tabs>
        <w:ind w:left="819"/>
        <w:rPr>
          <w:sz w:val="24"/>
        </w:rPr>
      </w:pPr>
    </w:p>
    <w:p w14:paraId="683338C3" w14:textId="77777777" w:rsidR="00687D5A" w:rsidRDefault="00687D5A" w:rsidP="00687D5A">
      <w:pPr>
        <w:pStyle w:val="ListParagraph"/>
        <w:numPr>
          <w:ilvl w:val="0"/>
          <w:numId w:val="10"/>
        </w:numPr>
        <w:tabs>
          <w:tab w:val="left" w:pos="821"/>
        </w:tabs>
        <w:spacing w:before="72"/>
        <w:ind w:right="117"/>
        <w:jc w:val="both"/>
        <w:rPr>
          <w:sz w:val="24"/>
        </w:rPr>
      </w:pPr>
      <w:r>
        <w:rPr>
          <w:sz w:val="24"/>
        </w:rPr>
        <w:t xml:space="preserve">The Planning Board has compared the impacts reasonably expected to result from the proposed action to the criteria listed in 617.7(c)(1) as indicators of significant adverse </w:t>
      </w:r>
      <w:r>
        <w:rPr>
          <w:spacing w:val="-2"/>
          <w:sz w:val="24"/>
        </w:rPr>
        <w:t>impacts and examined the potential for, among other things:</w:t>
      </w:r>
    </w:p>
    <w:p w14:paraId="1015801D" w14:textId="77777777" w:rsidR="00687D5A" w:rsidRDefault="00687D5A" w:rsidP="00687D5A">
      <w:pPr>
        <w:tabs>
          <w:tab w:val="left" w:pos="821"/>
        </w:tabs>
        <w:spacing w:before="72"/>
        <w:ind w:right="117"/>
        <w:jc w:val="both"/>
        <w:rPr>
          <w:sz w:val="24"/>
        </w:rPr>
      </w:pPr>
    </w:p>
    <w:p w14:paraId="23E081E6" w14:textId="77777777" w:rsidR="00687D5A" w:rsidRDefault="00687D5A" w:rsidP="00687D5A">
      <w:pPr>
        <w:pStyle w:val="ListParagraph"/>
        <w:numPr>
          <w:ilvl w:val="1"/>
          <w:numId w:val="10"/>
        </w:numPr>
        <w:tabs>
          <w:tab w:val="left" w:pos="821"/>
        </w:tabs>
        <w:spacing w:before="72"/>
        <w:ind w:right="117"/>
        <w:jc w:val="both"/>
        <w:rPr>
          <w:b/>
          <w:bCs/>
          <w:sz w:val="24"/>
        </w:rPr>
      </w:pPr>
      <w:r>
        <w:rPr>
          <w:b/>
          <w:bCs/>
        </w:rPr>
        <w:t xml:space="preserve">a substantial adverse change in existing air quality, </w:t>
      </w:r>
      <w:bookmarkStart w:id="1" w:name="_Hlk117059512"/>
      <w:r>
        <w:rPr>
          <w:b/>
          <w:bCs/>
        </w:rPr>
        <w:t>ground or surface water quality or quantity</w:t>
      </w:r>
      <w:bookmarkEnd w:id="1"/>
      <w:r>
        <w:rPr>
          <w:b/>
          <w:bCs/>
        </w:rPr>
        <w:t>, traffic or noise levels; a substantial increase in solid waste production; a substantial increase in potential for erosion, flooding, leaching or drainage problems;</w:t>
      </w:r>
    </w:p>
    <w:p w14:paraId="76E41238" w14:textId="77777777" w:rsidR="00687D5A" w:rsidRDefault="00687D5A" w:rsidP="00687D5A">
      <w:pPr>
        <w:tabs>
          <w:tab w:val="left" w:pos="821"/>
        </w:tabs>
        <w:spacing w:before="72"/>
        <w:ind w:right="117"/>
        <w:jc w:val="both"/>
      </w:pPr>
    </w:p>
    <w:p w14:paraId="269BDAFE" w14:textId="77777777" w:rsidR="00687D5A" w:rsidRDefault="00687D5A" w:rsidP="00687D5A">
      <w:pPr>
        <w:tabs>
          <w:tab w:val="left" w:pos="821"/>
        </w:tabs>
        <w:spacing w:before="72"/>
        <w:ind w:left="1440" w:right="117"/>
        <w:jc w:val="both"/>
        <w:rPr>
          <w:sz w:val="24"/>
        </w:rPr>
      </w:pPr>
      <w:r>
        <w:t xml:space="preserve">With respect to the potential for a substantial adverse change to existing air quality, the Planning Board notes that the Project will not result in the creation of a state or federally regulated emissions source and that emissions from the Project are anticipated to be those consistent with projects of similar size and scope (i.e. hotel/restaurant/event space).   </w:t>
      </w:r>
    </w:p>
    <w:p w14:paraId="442D046F" w14:textId="77777777" w:rsidR="00687D5A" w:rsidRDefault="00687D5A" w:rsidP="00687D5A">
      <w:pPr>
        <w:tabs>
          <w:tab w:val="left" w:pos="821"/>
        </w:tabs>
        <w:spacing w:before="72"/>
        <w:ind w:right="117"/>
        <w:jc w:val="both"/>
      </w:pPr>
    </w:p>
    <w:p w14:paraId="0E0FFF14" w14:textId="77777777" w:rsidR="00687D5A" w:rsidRDefault="00687D5A" w:rsidP="00687D5A">
      <w:pPr>
        <w:tabs>
          <w:tab w:val="left" w:pos="821"/>
        </w:tabs>
        <w:spacing w:before="72"/>
        <w:ind w:left="1440" w:right="117"/>
        <w:jc w:val="both"/>
      </w:pPr>
      <w:r>
        <w:t xml:space="preserve">With respect to the potential for erosion, flooding, leaching or drainage problems, the Planning Board notes the area is already generally developed, and there are no known </w:t>
      </w:r>
      <w:r>
        <w:lastRenderedPageBreak/>
        <w:t>issues with respect to flooding in the area.  The Planning Board further notes that a Stormwater Pollution Prevention Plan (“SWPPP”) was provided documenting that the Project will meet the redevelopment standards of the NYSDEC SPEDES General Permit for Stormwater Discharges from Construction Activity.  Based on its review of the application materials inclusive of the SWPPP, the Planning Board concludes there will not be a substantial adverse change ground or surface water quality or quantity.</w:t>
      </w:r>
    </w:p>
    <w:p w14:paraId="16B95332" w14:textId="77777777" w:rsidR="00687D5A" w:rsidRDefault="00687D5A" w:rsidP="00687D5A">
      <w:pPr>
        <w:tabs>
          <w:tab w:val="left" w:pos="821"/>
        </w:tabs>
        <w:spacing w:before="72"/>
        <w:ind w:left="1440" w:right="117"/>
        <w:jc w:val="both"/>
      </w:pPr>
    </w:p>
    <w:p w14:paraId="5EB97017" w14:textId="77777777" w:rsidR="00687D5A" w:rsidRDefault="00687D5A" w:rsidP="00687D5A">
      <w:pPr>
        <w:tabs>
          <w:tab w:val="left" w:pos="821"/>
        </w:tabs>
        <w:spacing w:before="72"/>
        <w:ind w:left="1440" w:right="117"/>
        <w:jc w:val="both"/>
      </w:pPr>
      <w:r>
        <w:t xml:space="preserve">With respect to the potential for a substantial adverse change to traffic levels, the Planning Board notes that the application materials included a Traffic and Parking Assessment, prepared by Creighton Manning, dated as of April 11, 2022 and supplemented by Creighton Manning’s letter of June 9, 2022 in response to comments provided by the Village’s consultant, Delaware Engineering, D.P.C. (collectively, the “Traffic Study”).  The Planning Board notes that, among other things, the Traffic Study concludes that “the magnitude of the new vehicle trips generated at the site is less than the NYSDOT and ITE threshold of 100 site generated vehicles on any one intersection approach for needing off-site intersection analysis indicating that detailed intersection analysis is not needed and that the site generated traffic will be accommodated by the existing roadway network”.  </w:t>
      </w:r>
    </w:p>
    <w:p w14:paraId="0B0E14C6" w14:textId="77777777" w:rsidR="00687D5A" w:rsidRDefault="00687D5A" w:rsidP="00687D5A">
      <w:pPr>
        <w:tabs>
          <w:tab w:val="left" w:pos="821"/>
        </w:tabs>
        <w:spacing w:before="72"/>
        <w:ind w:left="1440" w:right="117"/>
        <w:jc w:val="both"/>
      </w:pPr>
    </w:p>
    <w:p w14:paraId="363FB16B" w14:textId="77777777" w:rsidR="00687D5A" w:rsidRDefault="00687D5A" w:rsidP="00687D5A">
      <w:pPr>
        <w:tabs>
          <w:tab w:val="left" w:pos="821"/>
        </w:tabs>
        <w:spacing w:before="72"/>
        <w:ind w:left="1440" w:right="117"/>
        <w:jc w:val="both"/>
      </w:pPr>
      <w:r>
        <w:t xml:space="preserve">With respect to the potential for a substantial adverse change to noise levels, the Planning Board notes that at all times, the Applicant will be required to comply with the performance standards contained within Section 155-30 of the Village Zoning Code which take into consideration various sound pressure level limits based on the time of day (7:00am to 10:00pm and 10:00pm to 7:00am) and nature of adjacent use.  Additionally, the Applicant must comply at all times with Chapter 89, “Noise” of the Village Code. Moreover, the Applicant has indicated in the record before the Zoning Board of Appeals and this Board, that, with respect to the restaurant space that will occupy the area that is the subject of the height variance, operating hours will be limited to 7:00am to 9:00pm Sunday through Thursday and 7:00am through 10:00pm Friday and Saturday; use of the outdoor space on the fifth floor will be limited to bar and dining use seasonally from May to October; exterior amplified or non-amplified sound will be permitted only during operating hours such that patrons may maintain conversational speaking voices (e.g. background music only); exterior amplified and non-amplified sound of any kind will be strictly prohibited outside of operating hours; amplifiers, speakers or other acoustic devices, be they exterior or interior, shall be directed inward toward the building and not away from the building.  The Planning Board finds that as a result of these Project elements, there is no potential for a substantial adverse change to noise levels.     </w:t>
      </w:r>
    </w:p>
    <w:p w14:paraId="44862645" w14:textId="77777777" w:rsidR="00687D5A" w:rsidRDefault="00687D5A" w:rsidP="00687D5A">
      <w:pPr>
        <w:tabs>
          <w:tab w:val="left" w:pos="821"/>
        </w:tabs>
        <w:spacing w:before="72"/>
        <w:ind w:left="1440" w:right="117"/>
        <w:jc w:val="both"/>
      </w:pPr>
    </w:p>
    <w:p w14:paraId="6976FB15" w14:textId="77777777" w:rsidR="00687D5A" w:rsidRDefault="00687D5A" w:rsidP="00687D5A">
      <w:pPr>
        <w:tabs>
          <w:tab w:val="left" w:pos="821"/>
        </w:tabs>
        <w:spacing w:before="72"/>
        <w:ind w:left="1440" w:right="117"/>
        <w:jc w:val="both"/>
        <w:rPr>
          <w:sz w:val="24"/>
        </w:rPr>
      </w:pPr>
      <w:r>
        <w:t xml:space="preserve">The Planning Board also finds that there is not anticipated to be a substantial increase in solid waste production, above what would otherwise be expected for a Project of similar size and use.  The Applicant will provide for separate management of recyclables and waste, and dumpsters will be regularly serviced for off-site disposal.  </w:t>
      </w:r>
    </w:p>
    <w:p w14:paraId="148B428D" w14:textId="77777777" w:rsidR="00687D5A" w:rsidRDefault="00687D5A" w:rsidP="00687D5A">
      <w:pPr>
        <w:pStyle w:val="ListParagraph"/>
        <w:tabs>
          <w:tab w:val="left" w:pos="821"/>
        </w:tabs>
        <w:spacing w:before="72"/>
        <w:ind w:left="1540" w:right="117" w:firstLine="0"/>
        <w:jc w:val="both"/>
        <w:rPr>
          <w:sz w:val="24"/>
        </w:rPr>
      </w:pPr>
    </w:p>
    <w:p w14:paraId="3D84E09B" w14:textId="77777777" w:rsidR="00687D5A" w:rsidRDefault="00687D5A" w:rsidP="00687D5A">
      <w:pPr>
        <w:pStyle w:val="ListParagraph"/>
        <w:numPr>
          <w:ilvl w:val="1"/>
          <w:numId w:val="10"/>
        </w:numPr>
        <w:tabs>
          <w:tab w:val="left" w:pos="821"/>
        </w:tabs>
        <w:spacing w:before="72"/>
        <w:ind w:right="117"/>
        <w:jc w:val="both"/>
        <w:rPr>
          <w:b/>
          <w:bCs/>
          <w:sz w:val="24"/>
        </w:rPr>
      </w:pPr>
      <w:r>
        <w:rPr>
          <w:b/>
          <w:bCs/>
        </w:rPr>
        <w:lastRenderedPageBreak/>
        <w:t>the removal or destruction of large quantities of vegetation or fauna; substantial interference with the movement of any resident or migratory fish or wildlife species; impacts on a significant habitat area; substantial adverse impacts on a threatened or endangered species of animal or plant, or the habitat of such a species; or other significant adverse impacts to natural resources;</w:t>
      </w:r>
    </w:p>
    <w:p w14:paraId="2DA97BCB" w14:textId="77777777" w:rsidR="00687D5A" w:rsidRDefault="00687D5A" w:rsidP="00687D5A">
      <w:pPr>
        <w:tabs>
          <w:tab w:val="left" w:pos="821"/>
        </w:tabs>
        <w:spacing w:before="72"/>
        <w:ind w:right="117"/>
        <w:jc w:val="both"/>
      </w:pPr>
    </w:p>
    <w:p w14:paraId="59FEDA49" w14:textId="77777777" w:rsidR="00687D5A" w:rsidRDefault="00687D5A" w:rsidP="00687D5A">
      <w:pPr>
        <w:tabs>
          <w:tab w:val="left" w:pos="821"/>
        </w:tabs>
        <w:spacing w:before="72"/>
        <w:ind w:left="1440" w:right="117"/>
        <w:jc w:val="both"/>
        <w:rPr>
          <w:sz w:val="24"/>
        </w:rPr>
      </w:pPr>
      <w:r>
        <w:t xml:space="preserve">With respect to the potential for the removal or destruction of large quantities of vegetation or fauna, the Planning Board notes the area is already generally developed and was historically industrial.  Moreover, while the rare plant Hart-Leaved Plantain was identified to potentially be in the vicinity of the Project, the Planning Board notes that its habitat is generally restricted to the gravel shores along the freshwater tidal portions of the Hudson River, which are not proposed to be disturbed.  Additionally, the NYSDEC Environmental Resource Mapper identified the Shortnose Sturgeon and the Bald Eagle as being in the vicinity of the Project area.  The Planning Board notes that the Project does not propose to disturb the bed or banks of the river nor are there any known existing Bald Eagle nests that will be disturbed.  For the foregoing reasons, the Planning Board finds that there are no anticipated </w:t>
      </w:r>
      <w:r>
        <w:rPr>
          <w:sz w:val="24"/>
        </w:rPr>
        <w:t xml:space="preserve">significant adverse </w:t>
      </w:r>
      <w:r>
        <w:rPr>
          <w:spacing w:val="-2"/>
          <w:sz w:val="24"/>
        </w:rPr>
        <w:t xml:space="preserve">impacts associated with the referenced resources. </w:t>
      </w:r>
      <w:r>
        <w:t xml:space="preserve">       </w:t>
      </w:r>
    </w:p>
    <w:p w14:paraId="2108FD8F" w14:textId="77777777" w:rsidR="00687D5A" w:rsidRDefault="00687D5A" w:rsidP="00687D5A">
      <w:pPr>
        <w:pStyle w:val="ListParagraph"/>
        <w:tabs>
          <w:tab w:val="left" w:pos="821"/>
        </w:tabs>
        <w:spacing w:before="72"/>
        <w:ind w:left="2433" w:right="117" w:firstLine="0"/>
        <w:jc w:val="both"/>
        <w:rPr>
          <w:sz w:val="24"/>
        </w:rPr>
      </w:pPr>
    </w:p>
    <w:p w14:paraId="70F42506" w14:textId="77777777" w:rsidR="00687D5A" w:rsidRDefault="00687D5A" w:rsidP="00687D5A">
      <w:pPr>
        <w:pStyle w:val="ListParagraph"/>
        <w:numPr>
          <w:ilvl w:val="1"/>
          <w:numId w:val="10"/>
        </w:numPr>
        <w:tabs>
          <w:tab w:val="left" w:pos="821"/>
        </w:tabs>
        <w:spacing w:before="72"/>
        <w:ind w:right="117"/>
        <w:jc w:val="both"/>
        <w:rPr>
          <w:b/>
          <w:bCs/>
          <w:sz w:val="24"/>
        </w:rPr>
      </w:pPr>
      <w:r>
        <w:rPr>
          <w:b/>
          <w:bCs/>
        </w:rPr>
        <w:t>the impairment of the environmental characteristics of a critical environmental area as designated pursuant to section 617.14(g) of this Part;</w:t>
      </w:r>
    </w:p>
    <w:p w14:paraId="613D3B5B" w14:textId="77777777" w:rsidR="00687D5A" w:rsidRDefault="00687D5A" w:rsidP="00687D5A">
      <w:pPr>
        <w:tabs>
          <w:tab w:val="left" w:pos="821"/>
        </w:tabs>
        <w:spacing w:before="72"/>
        <w:ind w:left="1540" w:right="117"/>
        <w:jc w:val="both"/>
      </w:pPr>
    </w:p>
    <w:p w14:paraId="051B0CB8" w14:textId="77777777" w:rsidR="00687D5A" w:rsidRDefault="00687D5A" w:rsidP="00687D5A">
      <w:pPr>
        <w:tabs>
          <w:tab w:val="left" w:pos="821"/>
        </w:tabs>
        <w:spacing w:before="72"/>
        <w:ind w:left="1440" w:right="117"/>
        <w:jc w:val="both"/>
        <w:rPr>
          <w:sz w:val="24"/>
        </w:rPr>
      </w:pPr>
      <w:r>
        <w:t xml:space="preserve">The Planning Board notes that the Project site is not located in, nor is it adjacent to a critical environmental area. </w:t>
      </w:r>
    </w:p>
    <w:p w14:paraId="79C3AF94" w14:textId="77777777" w:rsidR="00687D5A" w:rsidRDefault="00687D5A" w:rsidP="00687D5A">
      <w:pPr>
        <w:pStyle w:val="ListParagraph"/>
        <w:tabs>
          <w:tab w:val="left" w:pos="821"/>
        </w:tabs>
        <w:spacing w:before="72"/>
        <w:ind w:left="1540" w:right="117" w:firstLine="0"/>
        <w:jc w:val="both"/>
        <w:rPr>
          <w:sz w:val="24"/>
        </w:rPr>
      </w:pPr>
    </w:p>
    <w:p w14:paraId="6333BE92" w14:textId="77777777" w:rsidR="00687D5A" w:rsidRDefault="00687D5A" w:rsidP="00687D5A">
      <w:pPr>
        <w:pStyle w:val="ListParagraph"/>
        <w:numPr>
          <w:ilvl w:val="1"/>
          <w:numId w:val="10"/>
        </w:numPr>
        <w:tabs>
          <w:tab w:val="left" w:pos="821"/>
        </w:tabs>
        <w:spacing w:before="72"/>
        <w:ind w:right="117"/>
        <w:jc w:val="both"/>
        <w:rPr>
          <w:b/>
          <w:bCs/>
          <w:sz w:val="24"/>
        </w:rPr>
      </w:pPr>
      <w:r>
        <w:rPr>
          <w:b/>
          <w:bCs/>
        </w:rPr>
        <w:t>the creation of a material conflict with a community's current plans or goals as officially approved or adopted;</w:t>
      </w:r>
    </w:p>
    <w:p w14:paraId="5322BFFA" w14:textId="77777777" w:rsidR="00687D5A" w:rsidRDefault="00687D5A" w:rsidP="00687D5A">
      <w:pPr>
        <w:tabs>
          <w:tab w:val="left" w:pos="821"/>
        </w:tabs>
        <w:spacing w:before="72"/>
        <w:ind w:right="117"/>
        <w:jc w:val="both"/>
      </w:pPr>
    </w:p>
    <w:p w14:paraId="772BCAF6" w14:textId="22359F99" w:rsidR="00687D5A" w:rsidRDefault="00687D5A" w:rsidP="00687D5A">
      <w:pPr>
        <w:tabs>
          <w:tab w:val="left" w:pos="821"/>
        </w:tabs>
        <w:spacing w:before="72"/>
        <w:ind w:left="1440" w:right="117"/>
        <w:jc w:val="both"/>
        <w:rPr>
          <w:sz w:val="24"/>
        </w:rPr>
      </w:pPr>
      <w:r>
        <w:t>The Planning Board notes that the Project uses are permitted by the Village Zoning Code, subject to Site Plan review and approval and a Special Use Permit to authorize construction within 50 feet of the high water mark of the Hudson River in the Waterfront Development Zoning District.  The Project is consistent with the Town and Village of Coxsackie Com</w:t>
      </w:r>
      <w:r w:rsidR="00EF6BA7">
        <w:t>prehensive</w:t>
      </w:r>
      <w:r>
        <w:t xml:space="preserve"> Plan.  The sole departure from the requirements of the Village Zoning Code is the need to obtain a height variance for the increased height of the hotel to 65.23 feet, which is in excess of the 50 foot height limitation contained in the Zoning Code.    </w:t>
      </w:r>
    </w:p>
    <w:p w14:paraId="661623D8" w14:textId="77777777" w:rsidR="00687D5A" w:rsidRDefault="00687D5A" w:rsidP="00687D5A">
      <w:pPr>
        <w:pStyle w:val="ListParagraph"/>
        <w:rPr>
          <w:sz w:val="24"/>
        </w:rPr>
      </w:pPr>
    </w:p>
    <w:p w14:paraId="7A6A05A2" w14:textId="77777777" w:rsidR="00687D5A" w:rsidRDefault="00687D5A" w:rsidP="00687D5A">
      <w:pPr>
        <w:pStyle w:val="ListParagraph"/>
        <w:numPr>
          <w:ilvl w:val="1"/>
          <w:numId w:val="10"/>
        </w:numPr>
        <w:tabs>
          <w:tab w:val="left" w:pos="821"/>
        </w:tabs>
        <w:spacing w:before="72"/>
        <w:ind w:right="117"/>
        <w:jc w:val="both"/>
        <w:rPr>
          <w:b/>
          <w:bCs/>
          <w:sz w:val="24"/>
        </w:rPr>
      </w:pPr>
      <w:r>
        <w:rPr>
          <w:b/>
          <w:bCs/>
        </w:rPr>
        <w:t xml:space="preserve">the impairment of the character or quality of </w:t>
      </w:r>
      <w:bookmarkStart w:id="2" w:name="_Hlk117086416"/>
      <w:r>
        <w:rPr>
          <w:b/>
          <w:bCs/>
        </w:rPr>
        <w:t>important historical, archeological, architectural</w:t>
      </w:r>
      <w:bookmarkEnd w:id="2"/>
      <w:r>
        <w:rPr>
          <w:b/>
          <w:bCs/>
        </w:rPr>
        <w:t>, or aesthetic resources or of existing community or neighborhood character;</w:t>
      </w:r>
    </w:p>
    <w:p w14:paraId="506714D5" w14:textId="77777777" w:rsidR="00687D5A" w:rsidRDefault="00687D5A" w:rsidP="00687D5A">
      <w:pPr>
        <w:tabs>
          <w:tab w:val="left" w:pos="821"/>
        </w:tabs>
        <w:spacing w:before="72"/>
        <w:ind w:left="1440" w:right="117"/>
        <w:jc w:val="both"/>
      </w:pPr>
    </w:p>
    <w:p w14:paraId="1D970852" w14:textId="77777777" w:rsidR="00687D5A" w:rsidRDefault="00687D5A" w:rsidP="00687D5A">
      <w:pPr>
        <w:tabs>
          <w:tab w:val="left" w:pos="821"/>
        </w:tabs>
        <w:spacing w:before="72"/>
        <w:ind w:left="1440" w:right="117"/>
        <w:jc w:val="both"/>
      </w:pPr>
      <w:r>
        <w:t xml:space="preserve">With respect to the potential for the impairment of aesthetic resources or existing community or neighborhood character, the Planning Board notes the Project is within .1 </w:t>
      </w:r>
      <w:r>
        <w:lastRenderedPageBreak/>
        <w:t xml:space="preserve">mile of Riverside Park and the Coxsackie Boat launch and within the vicinity of the Hudson River Greenway.  The Applicant prepared and provided a visual assessment in accordance with the NYSDEC Program Policy “Assessing and Mitigating Visual and Aesthetic Impacts”.  The Project does not interfere with public views of the Hudson River from Riverside Park or the Coxsackie Boat Launch.  The Planning Board notes that the Project will increase connectivity with these resources and that the nature of the use (i.e. restaurant/hospitality) are permitted uses and generally consistent with other uses in the area.  With respect to views of the Project from the east looking toward the Project, the Planning Board notes that it is evaluating the Project in the context of the topography of the area, including a steep and heavily treed escarpment, and other structures of similar height to the hotel in the area.  </w:t>
      </w:r>
    </w:p>
    <w:p w14:paraId="4626FC91" w14:textId="77777777" w:rsidR="00687D5A" w:rsidRDefault="00687D5A" w:rsidP="00687D5A">
      <w:pPr>
        <w:tabs>
          <w:tab w:val="left" w:pos="821"/>
        </w:tabs>
        <w:spacing w:before="72"/>
        <w:ind w:left="1440" w:right="117"/>
        <w:jc w:val="both"/>
      </w:pPr>
    </w:p>
    <w:p w14:paraId="60B42B27" w14:textId="77777777" w:rsidR="00687D5A" w:rsidRDefault="00687D5A" w:rsidP="00687D5A">
      <w:pPr>
        <w:tabs>
          <w:tab w:val="left" w:pos="821"/>
        </w:tabs>
        <w:spacing w:before="72"/>
        <w:ind w:left="1440" w:right="117"/>
        <w:jc w:val="both"/>
      </w:pPr>
      <w:r>
        <w:t xml:space="preserve">The Planning Board notes that the record reflects the Applicant has modified the Project to reduce the potential for visual impacts, including by agreeing to include and maintain parapet greenery  on the fifth floor of the hotel year-round, and locating all building systems on the fifth floor in a manner to reduce visibility from neighboring properties.  Moreover, the Applicant has indicated that it will be utilizing dark sky compliant, down lit, internally focused low-level lighting without flashing, colored, strobe or other lighting effects.  The Applicant has provided a lighting plan which reflects that lighting will be limited to the Project Site.    </w:t>
      </w:r>
    </w:p>
    <w:p w14:paraId="7AE86742" w14:textId="77777777" w:rsidR="00687D5A" w:rsidRDefault="00687D5A" w:rsidP="00687D5A">
      <w:pPr>
        <w:tabs>
          <w:tab w:val="left" w:pos="821"/>
        </w:tabs>
        <w:spacing w:before="72"/>
        <w:ind w:left="1440" w:right="117"/>
        <w:jc w:val="both"/>
      </w:pPr>
    </w:p>
    <w:p w14:paraId="40CE44FD" w14:textId="77777777" w:rsidR="00687D5A" w:rsidRDefault="00687D5A" w:rsidP="00687D5A">
      <w:pPr>
        <w:tabs>
          <w:tab w:val="left" w:pos="821"/>
        </w:tabs>
        <w:spacing w:before="72"/>
        <w:ind w:left="1440" w:right="117"/>
        <w:jc w:val="both"/>
      </w:pPr>
      <w:r>
        <w:t xml:space="preserve">The Planning Board further notes that the visual assessment concludes that the hotel structure is not anticipated to interfere with broad views of the Hudson River from vantage points to the west.  Relevant to the Planning Board’s review is that the Project was previously reviewed and approved when it was contemplated to comply with the 50 foot height limitation.  Thus, it is the incremental height increase to 65.23 feet that is being evaluated as part of this review, as well as the other elements of the Project.  Following the submission of the visual assessment and in response to requests made by the Zoning Board of Appeals and members of the public, the Applicant submitted photographs from one privately owned parcel on Church Street that granted access to the Applicant, and also obtained photographs from properties on Ely Street that were submitted by other property owners.  Additionally, architectural renderings were provided which reflect that a portion of the area of the hotel that is in excess of 50 feet is being finished with predominately blue siding, which is intended to have the effect of blending with the surrounding sky.   </w:t>
      </w:r>
    </w:p>
    <w:p w14:paraId="44397B0C" w14:textId="77777777" w:rsidR="00687D5A" w:rsidRDefault="00687D5A" w:rsidP="00687D5A">
      <w:pPr>
        <w:tabs>
          <w:tab w:val="left" w:pos="821"/>
        </w:tabs>
        <w:spacing w:before="72"/>
        <w:ind w:left="1440" w:right="117"/>
        <w:jc w:val="both"/>
      </w:pPr>
    </w:p>
    <w:p w14:paraId="6C324CBB" w14:textId="77777777" w:rsidR="00687D5A" w:rsidRDefault="00687D5A" w:rsidP="00687D5A">
      <w:pPr>
        <w:tabs>
          <w:tab w:val="left" w:pos="821"/>
        </w:tabs>
        <w:spacing w:before="72"/>
        <w:ind w:left="1440" w:right="117"/>
        <w:jc w:val="both"/>
      </w:pPr>
      <w:r>
        <w:t xml:space="preserve">The Planning Board also acknowledges that the visual impact to some residents located closer to the Project will be greater than those located a further distance from the Project.  In determining the significance of a likely consequence, the Planning Board is mindful of assessing consequences in light of the factors contained at 6 NYCRR Part 617.7(c), which factors include the number of people affected. </w:t>
      </w:r>
    </w:p>
    <w:p w14:paraId="60B685D0" w14:textId="77777777" w:rsidR="00687D5A" w:rsidRDefault="00687D5A" w:rsidP="00687D5A">
      <w:pPr>
        <w:tabs>
          <w:tab w:val="left" w:pos="821"/>
        </w:tabs>
        <w:spacing w:before="72"/>
        <w:ind w:left="1440" w:right="117"/>
        <w:jc w:val="both"/>
      </w:pPr>
    </w:p>
    <w:p w14:paraId="55385B59" w14:textId="77777777" w:rsidR="00687D5A" w:rsidRDefault="00687D5A" w:rsidP="00687D5A">
      <w:pPr>
        <w:tabs>
          <w:tab w:val="left" w:pos="821"/>
        </w:tabs>
        <w:spacing w:before="72"/>
        <w:ind w:left="1440" w:right="117"/>
        <w:jc w:val="both"/>
      </w:pPr>
      <w:r>
        <w:lastRenderedPageBreak/>
        <w:t xml:space="preserve">With respect to important historical, archeological, architectural resources, the Applicant consulted with the New York State Office of Parks, Recreation and Historic Preservation (OPRHP) regarding the Project.  A Letter of Resolution among OPRHP, and the New York State Empire Development Corporation Regarding the Demolition of the Newbury Iron Works – Office/Machine Shop was entered as of July 28, 2022 (the “LOR”).  As part of the Project, the Newbury Iron Works-Office Machine shop was demolished and the Upper  Hudson Electric Light &amp; Power Co. and Foundry buildings were rehabilitated.  The LOR references that the Office/Machine Shop, which was eligible for inclusion in the NYS and National Registers of Historic Places for its industrial significance, was in a significantly deteriorated condition, which resulted in a conclusion that any potential adaptive reuse of the structure was not feasible or prudent.  Moreover, the LOR included certain stipulations, including documenting the machine shop with a historical narrative and photographs,  documenting the rehabilitation of the Foundry and Light and Power buildings, continued consultation with OPRHP regarding any other ongoing work at the site and consultation with OPRHP regarding the rehabilitation of the Dolan Block.  The Planning Board therefore concludes that while the loss of a historic structure may be deemed to be an adverse impact to historic preservation, given the condition of the structure, the previous disturbance of the land and the stipulations in the LOR, the Project will not result in a significant adverse impact to important historical, archeological or architectural resources.  </w:t>
      </w:r>
    </w:p>
    <w:p w14:paraId="6E15368D" w14:textId="77777777" w:rsidR="00687D5A" w:rsidRDefault="00687D5A" w:rsidP="00687D5A">
      <w:pPr>
        <w:tabs>
          <w:tab w:val="left" w:pos="821"/>
        </w:tabs>
        <w:spacing w:before="72"/>
        <w:ind w:right="117"/>
        <w:jc w:val="both"/>
      </w:pPr>
    </w:p>
    <w:p w14:paraId="3EDABB87" w14:textId="77777777" w:rsidR="00687D5A" w:rsidRDefault="00687D5A" w:rsidP="00687D5A">
      <w:pPr>
        <w:pStyle w:val="ListParagraph"/>
        <w:numPr>
          <w:ilvl w:val="1"/>
          <w:numId w:val="10"/>
        </w:numPr>
        <w:tabs>
          <w:tab w:val="left" w:pos="821"/>
        </w:tabs>
        <w:spacing w:before="72"/>
        <w:ind w:right="117"/>
        <w:jc w:val="both"/>
        <w:rPr>
          <w:b/>
          <w:bCs/>
          <w:sz w:val="24"/>
        </w:rPr>
      </w:pPr>
      <w:r>
        <w:t xml:space="preserve"> </w:t>
      </w:r>
      <w:r>
        <w:rPr>
          <w:b/>
          <w:bCs/>
        </w:rPr>
        <w:t>a major change in the use of either the quantity or type of energy;</w:t>
      </w:r>
    </w:p>
    <w:p w14:paraId="68591111" w14:textId="77777777" w:rsidR="00687D5A" w:rsidRDefault="00687D5A" w:rsidP="00687D5A">
      <w:pPr>
        <w:tabs>
          <w:tab w:val="left" w:pos="821"/>
        </w:tabs>
        <w:spacing w:before="72"/>
        <w:ind w:right="117"/>
        <w:jc w:val="both"/>
      </w:pPr>
    </w:p>
    <w:p w14:paraId="3BF0B003" w14:textId="77777777" w:rsidR="00687D5A" w:rsidRDefault="00687D5A" w:rsidP="00687D5A">
      <w:pPr>
        <w:tabs>
          <w:tab w:val="left" w:pos="821"/>
        </w:tabs>
        <w:spacing w:before="72"/>
        <w:ind w:left="1440" w:right="117"/>
        <w:jc w:val="both"/>
        <w:rPr>
          <w:sz w:val="24"/>
        </w:rPr>
      </w:pPr>
      <w:r>
        <w:t xml:space="preserve">With respect to this item, the Planning Board notes that the Project, inclusive of a restaurant, hotel and event space, is anticipated to have energy needs associated with similar uses.  Moreover, the Planning Board notes that the Project will include the installation of EV chargers, as well as a 75.84 kW solar roof installation.  </w:t>
      </w:r>
    </w:p>
    <w:p w14:paraId="1B9D4014" w14:textId="77777777" w:rsidR="00687D5A" w:rsidRDefault="00687D5A" w:rsidP="00687D5A">
      <w:pPr>
        <w:pStyle w:val="ListParagraph"/>
        <w:tabs>
          <w:tab w:val="left" w:pos="821"/>
        </w:tabs>
        <w:spacing w:before="72"/>
        <w:ind w:left="2433" w:right="117" w:firstLine="0"/>
        <w:jc w:val="both"/>
        <w:rPr>
          <w:sz w:val="24"/>
        </w:rPr>
      </w:pPr>
    </w:p>
    <w:p w14:paraId="7AB002B3" w14:textId="77777777" w:rsidR="00687D5A" w:rsidRDefault="00687D5A" w:rsidP="00687D5A">
      <w:pPr>
        <w:pStyle w:val="ListParagraph"/>
        <w:numPr>
          <w:ilvl w:val="1"/>
          <w:numId w:val="10"/>
        </w:numPr>
        <w:tabs>
          <w:tab w:val="left" w:pos="821"/>
        </w:tabs>
        <w:spacing w:before="72"/>
        <w:ind w:right="117"/>
        <w:jc w:val="both"/>
        <w:rPr>
          <w:b/>
          <w:bCs/>
          <w:sz w:val="24"/>
        </w:rPr>
      </w:pPr>
      <w:r>
        <w:rPr>
          <w:b/>
          <w:bCs/>
        </w:rPr>
        <w:t xml:space="preserve"> the creation of a hazard to human health;</w:t>
      </w:r>
    </w:p>
    <w:p w14:paraId="4D647926" w14:textId="77777777" w:rsidR="00687D5A" w:rsidRDefault="00687D5A" w:rsidP="00687D5A">
      <w:pPr>
        <w:tabs>
          <w:tab w:val="left" w:pos="821"/>
        </w:tabs>
        <w:spacing w:before="72"/>
        <w:ind w:right="117"/>
        <w:jc w:val="both"/>
      </w:pPr>
      <w:bookmarkStart w:id="3" w:name="_Hlk114149714"/>
    </w:p>
    <w:p w14:paraId="228884D8" w14:textId="77777777" w:rsidR="00687D5A" w:rsidRDefault="00687D5A" w:rsidP="00687D5A">
      <w:pPr>
        <w:tabs>
          <w:tab w:val="left" w:pos="821"/>
        </w:tabs>
        <w:spacing w:before="72"/>
        <w:ind w:left="1440" w:right="117"/>
        <w:jc w:val="both"/>
      </w:pPr>
      <w:r>
        <w:t xml:space="preserve">With respect to this item, the Planning Board notes that the Project is located at a site with a DEC Code of C420026.  DEC records indicate that cooper, lead and zinc from historic foundry operations and residual fuel oil from a former above ground petroleum storage tank are the primary contaminants of concern at the property.  DEC records indicate that a spill related to lead (0203280) was closed as of July 12, 2002 and that a spill related to diesel (0507365) was closed as of October 29, 2007. DEC records further contain a conclusion that it is unlikely that people will come into contact with contaminated soil beneath a gravel cover or at depth and that the area is served by public water and exposures to contaminated groundwater via drinking water are not expected.  The Applicant will be required to comply with all environmental laws during construction and operation of the Project, including, without limitation, all legally required reporting of spills or other conditions requiring reporting.   </w:t>
      </w:r>
    </w:p>
    <w:bookmarkEnd w:id="3"/>
    <w:p w14:paraId="6A5D045E" w14:textId="77777777" w:rsidR="00687D5A" w:rsidRDefault="00687D5A" w:rsidP="00687D5A">
      <w:pPr>
        <w:tabs>
          <w:tab w:val="left" w:pos="821"/>
        </w:tabs>
        <w:spacing w:before="72"/>
        <w:ind w:right="117"/>
        <w:jc w:val="both"/>
        <w:rPr>
          <w:sz w:val="24"/>
        </w:rPr>
      </w:pPr>
    </w:p>
    <w:p w14:paraId="0D7D894E" w14:textId="77777777" w:rsidR="00687D5A" w:rsidRDefault="00687D5A" w:rsidP="00687D5A">
      <w:pPr>
        <w:pStyle w:val="ListParagraph"/>
        <w:numPr>
          <w:ilvl w:val="1"/>
          <w:numId w:val="10"/>
        </w:numPr>
        <w:tabs>
          <w:tab w:val="left" w:pos="821"/>
        </w:tabs>
        <w:spacing w:before="72"/>
        <w:ind w:right="117"/>
        <w:jc w:val="both"/>
        <w:rPr>
          <w:b/>
          <w:bCs/>
          <w:sz w:val="24"/>
        </w:rPr>
      </w:pPr>
      <w:r>
        <w:rPr>
          <w:b/>
          <w:bCs/>
        </w:rPr>
        <w:lastRenderedPageBreak/>
        <w:t>a substantial change in the use, or intensity of use, of land including agricultural, open space or recreational resources, or in its capacity to support existing uses;</w:t>
      </w:r>
    </w:p>
    <w:p w14:paraId="2409322E" w14:textId="77777777" w:rsidR="00687D5A" w:rsidRDefault="00687D5A" w:rsidP="00687D5A">
      <w:pPr>
        <w:pStyle w:val="ListParagraph"/>
        <w:tabs>
          <w:tab w:val="left" w:pos="821"/>
        </w:tabs>
        <w:spacing w:before="72"/>
        <w:ind w:left="1540" w:right="117" w:firstLine="0"/>
        <w:jc w:val="both"/>
      </w:pPr>
      <w:r>
        <w:t xml:space="preserve">The Planning Board notes that the Project will operate to enhance public access to existing recreational resources.  To the extent the Project will result in a change in, and increase in the intensity of, the use of the site, the Planning Board notes its analysis above, noting in particular the provision of a traffic report concluding that the site generated traffic will be accommodated by the existing roadway network. </w:t>
      </w:r>
    </w:p>
    <w:p w14:paraId="0FD6D512" w14:textId="77777777" w:rsidR="00687D5A" w:rsidRDefault="00687D5A" w:rsidP="00687D5A">
      <w:pPr>
        <w:pStyle w:val="ListParagraph"/>
        <w:tabs>
          <w:tab w:val="left" w:pos="821"/>
        </w:tabs>
        <w:spacing w:before="72"/>
        <w:ind w:left="1540" w:right="117" w:firstLine="0"/>
        <w:jc w:val="both"/>
        <w:rPr>
          <w:sz w:val="24"/>
        </w:rPr>
      </w:pPr>
    </w:p>
    <w:p w14:paraId="3FB8DC85" w14:textId="77777777" w:rsidR="00687D5A" w:rsidRDefault="00687D5A" w:rsidP="00687D5A">
      <w:pPr>
        <w:pStyle w:val="ListParagraph"/>
        <w:numPr>
          <w:ilvl w:val="1"/>
          <w:numId w:val="10"/>
        </w:numPr>
        <w:tabs>
          <w:tab w:val="left" w:pos="821"/>
        </w:tabs>
        <w:spacing w:before="72"/>
        <w:ind w:right="117"/>
        <w:jc w:val="both"/>
        <w:rPr>
          <w:b/>
          <w:bCs/>
          <w:sz w:val="24"/>
        </w:rPr>
      </w:pPr>
      <w:r>
        <w:rPr>
          <w:b/>
          <w:bCs/>
        </w:rPr>
        <w:t>the encouraging or attracting of a large number of people to a place or places for more than a few days, compared to the number of people who would come to such place absent the action;</w:t>
      </w:r>
    </w:p>
    <w:p w14:paraId="31F0B102" w14:textId="77777777" w:rsidR="00687D5A" w:rsidRDefault="00687D5A" w:rsidP="00687D5A">
      <w:pPr>
        <w:tabs>
          <w:tab w:val="left" w:pos="821"/>
        </w:tabs>
        <w:spacing w:before="72"/>
        <w:ind w:right="117"/>
        <w:jc w:val="both"/>
        <w:rPr>
          <w:sz w:val="24"/>
        </w:rPr>
      </w:pPr>
    </w:p>
    <w:p w14:paraId="79C379A2" w14:textId="77777777" w:rsidR="00687D5A" w:rsidRDefault="00687D5A" w:rsidP="00687D5A">
      <w:pPr>
        <w:pStyle w:val="ListParagraph"/>
        <w:tabs>
          <w:tab w:val="left" w:pos="821"/>
        </w:tabs>
        <w:spacing w:before="72"/>
        <w:ind w:left="1540" w:right="117" w:firstLine="0"/>
        <w:jc w:val="both"/>
      </w:pPr>
      <w:r>
        <w:rPr>
          <w:sz w:val="24"/>
        </w:rPr>
        <w:t xml:space="preserve">As indicated in the foregoing response, </w:t>
      </w:r>
      <w:r>
        <w:t xml:space="preserve">the Planning Board notes its analysis above, noting in particular the provision of a traffic report concluding that the site generated traffic will be accommodated by the existing roadway network. </w:t>
      </w:r>
    </w:p>
    <w:p w14:paraId="5B1E28DF" w14:textId="77777777" w:rsidR="00687D5A" w:rsidRDefault="00687D5A" w:rsidP="00687D5A">
      <w:pPr>
        <w:tabs>
          <w:tab w:val="left" w:pos="821"/>
        </w:tabs>
        <w:spacing w:before="72"/>
        <w:ind w:left="1540" w:right="117"/>
        <w:jc w:val="both"/>
        <w:rPr>
          <w:sz w:val="24"/>
        </w:rPr>
      </w:pPr>
    </w:p>
    <w:p w14:paraId="2F12D7F1" w14:textId="77777777" w:rsidR="00687D5A" w:rsidRDefault="00687D5A" w:rsidP="00687D5A">
      <w:pPr>
        <w:pStyle w:val="ListParagraph"/>
        <w:numPr>
          <w:ilvl w:val="1"/>
          <w:numId w:val="10"/>
        </w:numPr>
        <w:tabs>
          <w:tab w:val="left" w:pos="821"/>
        </w:tabs>
        <w:spacing w:before="72"/>
        <w:ind w:right="117"/>
        <w:jc w:val="both"/>
        <w:rPr>
          <w:b/>
          <w:bCs/>
          <w:sz w:val="24"/>
        </w:rPr>
      </w:pPr>
      <w:r>
        <w:rPr>
          <w:b/>
          <w:bCs/>
        </w:rPr>
        <w:t>the creation of a material demand for other actions that would result in one of the above consequences</w:t>
      </w:r>
    </w:p>
    <w:p w14:paraId="00F305BB" w14:textId="77777777" w:rsidR="00687D5A" w:rsidRDefault="00687D5A" w:rsidP="00687D5A">
      <w:pPr>
        <w:tabs>
          <w:tab w:val="left" w:pos="821"/>
        </w:tabs>
        <w:spacing w:before="72"/>
        <w:ind w:right="117"/>
        <w:jc w:val="both"/>
        <w:rPr>
          <w:sz w:val="24"/>
        </w:rPr>
      </w:pPr>
    </w:p>
    <w:p w14:paraId="062F8DDC" w14:textId="77777777" w:rsidR="00687D5A" w:rsidRDefault="00687D5A" w:rsidP="00687D5A">
      <w:pPr>
        <w:tabs>
          <w:tab w:val="left" w:pos="821"/>
        </w:tabs>
        <w:spacing w:before="72"/>
        <w:ind w:left="1540" w:right="117"/>
        <w:jc w:val="both"/>
        <w:rPr>
          <w:sz w:val="24"/>
        </w:rPr>
      </w:pPr>
      <w:r>
        <w:rPr>
          <w:sz w:val="24"/>
        </w:rPr>
        <w:t xml:space="preserve">No other foreseeable actions have been identified that might result on one of the above consequences.  </w:t>
      </w:r>
      <w:bookmarkStart w:id="4" w:name="_Hlk117148280"/>
      <w:r>
        <w:rPr>
          <w:sz w:val="24"/>
        </w:rPr>
        <w:t xml:space="preserve">The Planning Board notes that to the extent any future action or development is proposed as a result of this Project, </w:t>
      </w:r>
      <w:bookmarkStart w:id="5" w:name="_Hlk117148315"/>
      <w:r>
        <w:rPr>
          <w:sz w:val="24"/>
        </w:rPr>
        <w:t xml:space="preserve">such action or development would be required to fully comply with all applicable laws, including, without limitation, SEQRA. </w:t>
      </w:r>
      <w:bookmarkEnd w:id="4"/>
    </w:p>
    <w:bookmarkEnd w:id="5"/>
    <w:p w14:paraId="6961E9DE" w14:textId="77777777" w:rsidR="00687D5A" w:rsidRDefault="00687D5A" w:rsidP="00687D5A">
      <w:pPr>
        <w:tabs>
          <w:tab w:val="left" w:pos="821"/>
        </w:tabs>
        <w:spacing w:before="72"/>
        <w:ind w:left="1540" w:right="117"/>
        <w:jc w:val="both"/>
        <w:rPr>
          <w:sz w:val="24"/>
        </w:rPr>
      </w:pPr>
    </w:p>
    <w:p w14:paraId="6C55D0C8" w14:textId="77777777" w:rsidR="00687D5A" w:rsidRDefault="00687D5A" w:rsidP="00687D5A">
      <w:pPr>
        <w:pStyle w:val="ListParagraph"/>
        <w:numPr>
          <w:ilvl w:val="1"/>
          <w:numId w:val="10"/>
        </w:numPr>
        <w:tabs>
          <w:tab w:val="left" w:pos="821"/>
        </w:tabs>
        <w:spacing w:before="72"/>
        <w:ind w:right="117"/>
        <w:jc w:val="both"/>
        <w:rPr>
          <w:b/>
          <w:bCs/>
          <w:sz w:val="24"/>
        </w:rPr>
      </w:pPr>
      <w:r>
        <w:rPr>
          <w:b/>
          <w:bCs/>
        </w:rPr>
        <w:t>changes in two or more elements of the environment, no one of which has a significant impact on the environment, but when considered together result in a substantial adverse impact on the environment; or</w:t>
      </w:r>
    </w:p>
    <w:p w14:paraId="33376F29" w14:textId="77777777" w:rsidR="00687D5A" w:rsidRDefault="00687D5A" w:rsidP="00687D5A">
      <w:pPr>
        <w:tabs>
          <w:tab w:val="left" w:pos="821"/>
        </w:tabs>
        <w:spacing w:before="72"/>
        <w:ind w:right="117"/>
        <w:jc w:val="both"/>
        <w:rPr>
          <w:sz w:val="24"/>
        </w:rPr>
      </w:pPr>
    </w:p>
    <w:p w14:paraId="70B03DF3" w14:textId="77777777" w:rsidR="00687D5A" w:rsidRDefault="00687D5A" w:rsidP="00687D5A">
      <w:pPr>
        <w:tabs>
          <w:tab w:val="left" w:pos="821"/>
        </w:tabs>
        <w:spacing w:before="72"/>
        <w:ind w:left="1540" w:right="117"/>
        <w:jc w:val="both"/>
        <w:rPr>
          <w:sz w:val="24"/>
        </w:rPr>
      </w:pPr>
      <w:r>
        <w:rPr>
          <w:sz w:val="24"/>
        </w:rPr>
        <w:t xml:space="preserve">The Planning Board has not identified any such elements which, combined, would result in a substantial adverse impact to the environment. </w:t>
      </w:r>
    </w:p>
    <w:p w14:paraId="34458D1D" w14:textId="77777777" w:rsidR="00687D5A" w:rsidRDefault="00687D5A" w:rsidP="00687D5A">
      <w:pPr>
        <w:tabs>
          <w:tab w:val="left" w:pos="821"/>
        </w:tabs>
        <w:spacing w:before="72"/>
        <w:ind w:left="1540" w:right="117"/>
        <w:jc w:val="both"/>
        <w:rPr>
          <w:sz w:val="24"/>
        </w:rPr>
      </w:pPr>
    </w:p>
    <w:p w14:paraId="6B43527F" w14:textId="77777777" w:rsidR="00687D5A" w:rsidRDefault="00687D5A" w:rsidP="00687D5A">
      <w:pPr>
        <w:pStyle w:val="ListParagraph"/>
        <w:numPr>
          <w:ilvl w:val="1"/>
          <w:numId w:val="10"/>
        </w:numPr>
        <w:tabs>
          <w:tab w:val="left" w:pos="821"/>
        </w:tabs>
        <w:spacing w:before="72"/>
        <w:ind w:right="117"/>
        <w:jc w:val="both"/>
        <w:rPr>
          <w:b/>
          <w:bCs/>
          <w:sz w:val="24"/>
        </w:rPr>
      </w:pPr>
      <w:r>
        <w:rPr>
          <w:b/>
          <w:bCs/>
        </w:rPr>
        <w:t>two or more related actions undertaken, funded or approved by an agency, none of which has or would have a significant impact on the environment, but when considered cumulatively would meet one or more of the criteria in this subdivision.</w:t>
      </w:r>
    </w:p>
    <w:p w14:paraId="10C0BE7C" w14:textId="77777777" w:rsidR="00687D5A" w:rsidRDefault="00687D5A" w:rsidP="00687D5A">
      <w:pPr>
        <w:pStyle w:val="ListParagraph"/>
        <w:tabs>
          <w:tab w:val="left" w:pos="821"/>
        </w:tabs>
        <w:spacing w:before="72"/>
        <w:ind w:left="1540" w:right="117" w:firstLine="0"/>
        <w:jc w:val="both"/>
        <w:rPr>
          <w:b/>
          <w:bCs/>
        </w:rPr>
      </w:pPr>
    </w:p>
    <w:p w14:paraId="4D5867B3" w14:textId="77777777" w:rsidR="00687D5A" w:rsidRDefault="00687D5A" w:rsidP="00687D5A">
      <w:pPr>
        <w:pStyle w:val="ListParagraph"/>
        <w:tabs>
          <w:tab w:val="left" w:pos="821"/>
        </w:tabs>
        <w:spacing w:before="72"/>
        <w:ind w:left="1540" w:right="117" w:firstLine="0"/>
        <w:jc w:val="both"/>
      </w:pPr>
      <w:r>
        <w:t>The Planning Board has not identified any such actions.  It further notes that in the event there is a future related action that is proposed, such future related action or development would be required to fully comply with all applicable laws, including, without limitation, SEQRA.</w:t>
      </w:r>
    </w:p>
    <w:p w14:paraId="538F10E6" w14:textId="77777777" w:rsidR="00687D5A" w:rsidRDefault="00687D5A" w:rsidP="00687D5A">
      <w:pPr>
        <w:pStyle w:val="BodyText"/>
        <w:spacing w:before="4"/>
      </w:pPr>
    </w:p>
    <w:p w14:paraId="32881D59" w14:textId="77777777" w:rsidR="00687D5A" w:rsidRDefault="00687D5A" w:rsidP="00687D5A">
      <w:pPr>
        <w:pStyle w:val="BodyText"/>
        <w:spacing w:before="4"/>
      </w:pPr>
    </w:p>
    <w:p w14:paraId="2ADAB859" w14:textId="77777777" w:rsidR="00687D5A" w:rsidRDefault="00687D5A" w:rsidP="00687D5A">
      <w:pPr>
        <w:spacing w:before="1"/>
        <w:ind w:left="100"/>
        <w:jc w:val="both"/>
        <w:rPr>
          <w:b/>
          <w:sz w:val="24"/>
        </w:rPr>
      </w:pPr>
      <w:r>
        <w:rPr>
          <w:b/>
          <w:sz w:val="24"/>
        </w:rPr>
        <w:lastRenderedPageBreak/>
        <w:t>Based</w:t>
      </w:r>
      <w:r>
        <w:rPr>
          <w:b/>
          <w:spacing w:val="40"/>
          <w:sz w:val="24"/>
        </w:rPr>
        <w:t xml:space="preserve"> </w:t>
      </w:r>
      <w:r>
        <w:rPr>
          <w:b/>
          <w:sz w:val="24"/>
        </w:rPr>
        <w:t>on</w:t>
      </w:r>
      <w:r>
        <w:rPr>
          <w:b/>
          <w:spacing w:val="40"/>
          <w:sz w:val="24"/>
        </w:rPr>
        <w:t xml:space="preserve"> </w:t>
      </w:r>
      <w:r>
        <w:rPr>
          <w:b/>
          <w:sz w:val="24"/>
        </w:rPr>
        <w:t>this</w:t>
      </w:r>
      <w:r>
        <w:rPr>
          <w:b/>
          <w:spacing w:val="40"/>
          <w:sz w:val="24"/>
        </w:rPr>
        <w:t xml:space="preserve"> </w:t>
      </w:r>
      <w:r>
        <w:rPr>
          <w:b/>
          <w:sz w:val="24"/>
        </w:rPr>
        <w:t>review,</w:t>
      </w:r>
      <w:r>
        <w:rPr>
          <w:b/>
          <w:spacing w:val="40"/>
          <w:sz w:val="24"/>
        </w:rPr>
        <w:t xml:space="preserve"> </w:t>
      </w:r>
      <w:r>
        <w:rPr>
          <w:b/>
          <w:sz w:val="24"/>
        </w:rPr>
        <w:t>the</w:t>
      </w:r>
      <w:r>
        <w:rPr>
          <w:b/>
          <w:spacing w:val="40"/>
          <w:sz w:val="24"/>
        </w:rPr>
        <w:t xml:space="preserve"> </w:t>
      </w:r>
      <w:r>
        <w:rPr>
          <w:b/>
          <w:sz w:val="24"/>
        </w:rPr>
        <w:t>Village</w:t>
      </w:r>
      <w:r>
        <w:rPr>
          <w:b/>
          <w:spacing w:val="40"/>
          <w:sz w:val="24"/>
        </w:rPr>
        <w:t xml:space="preserve"> </w:t>
      </w:r>
      <w:r>
        <w:rPr>
          <w:b/>
          <w:sz w:val="24"/>
        </w:rPr>
        <w:t>of</w:t>
      </w:r>
      <w:r>
        <w:rPr>
          <w:b/>
          <w:spacing w:val="40"/>
          <w:sz w:val="24"/>
        </w:rPr>
        <w:t xml:space="preserve"> </w:t>
      </w:r>
      <w:r>
        <w:rPr>
          <w:b/>
          <w:sz w:val="24"/>
        </w:rPr>
        <w:t>Coxsackie</w:t>
      </w:r>
      <w:r>
        <w:rPr>
          <w:b/>
          <w:spacing w:val="40"/>
          <w:sz w:val="24"/>
        </w:rPr>
        <w:t xml:space="preserve"> </w:t>
      </w:r>
      <w:r>
        <w:rPr>
          <w:b/>
          <w:sz w:val="24"/>
        </w:rPr>
        <w:t>Planning</w:t>
      </w:r>
      <w:r>
        <w:rPr>
          <w:b/>
          <w:spacing w:val="40"/>
          <w:sz w:val="24"/>
        </w:rPr>
        <w:t xml:space="preserve"> </w:t>
      </w:r>
      <w:r>
        <w:rPr>
          <w:b/>
          <w:sz w:val="24"/>
        </w:rPr>
        <w:t>Board</w:t>
      </w:r>
      <w:r>
        <w:rPr>
          <w:b/>
          <w:spacing w:val="40"/>
          <w:sz w:val="24"/>
        </w:rPr>
        <w:t xml:space="preserve"> </w:t>
      </w:r>
      <w:r>
        <w:rPr>
          <w:b/>
          <w:sz w:val="24"/>
        </w:rPr>
        <w:t>has</w:t>
      </w:r>
      <w:r>
        <w:rPr>
          <w:b/>
          <w:spacing w:val="38"/>
          <w:sz w:val="24"/>
        </w:rPr>
        <w:t xml:space="preserve"> </w:t>
      </w:r>
      <w:r>
        <w:rPr>
          <w:b/>
          <w:sz w:val="24"/>
        </w:rPr>
        <w:t>determined</w:t>
      </w:r>
      <w:r>
        <w:rPr>
          <w:b/>
          <w:spacing w:val="40"/>
          <w:sz w:val="24"/>
        </w:rPr>
        <w:t xml:space="preserve"> </w:t>
      </w:r>
      <w:r>
        <w:rPr>
          <w:b/>
          <w:sz w:val="24"/>
        </w:rPr>
        <w:t>that</w:t>
      </w:r>
      <w:r>
        <w:rPr>
          <w:b/>
          <w:spacing w:val="40"/>
          <w:sz w:val="24"/>
        </w:rPr>
        <w:t xml:space="preserve"> the Project will not have a significant adverse impact on the environment, and a negative declaration shall be issued.  </w:t>
      </w:r>
    </w:p>
    <w:p w14:paraId="1AD0D3E9" w14:textId="77777777" w:rsidR="00687D5A" w:rsidRDefault="00687D5A" w:rsidP="00DE7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sectPr w:rsidR="00687D5A" w:rsidSect="00687D5A">
      <w:pgSz w:w="12240" w:h="15840" w:code="1"/>
      <w:pgMar w:top="1180" w:right="1320" w:bottom="280" w:left="13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2FED" w14:textId="77777777" w:rsidR="00F64D23" w:rsidRDefault="00F64D23" w:rsidP="006E41F0">
      <w:pPr>
        <w:spacing w:after="0" w:line="240" w:lineRule="auto"/>
      </w:pPr>
      <w:r>
        <w:separator/>
      </w:r>
    </w:p>
  </w:endnote>
  <w:endnote w:type="continuationSeparator" w:id="0">
    <w:p w14:paraId="11445BC8" w14:textId="77777777" w:rsidR="00F64D23" w:rsidRDefault="00F64D23" w:rsidP="006E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6920" w14:textId="77777777" w:rsidR="00F64D23" w:rsidRDefault="00F64D23" w:rsidP="006E41F0">
      <w:pPr>
        <w:spacing w:after="0" w:line="240" w:lineRule="auto"/>
      </w:pPr>
      <w:r>
        <w:separator/>
      </w:r>
    </w:p>
  </w:footnote>
  <w:footnote w:type="continuationSeparator" w:id="0">
    <w:p w14:paraId="042D8109" w14:textId="77777777" w:rsidR="00F64D23" w:rsidRDefault="00F64D23" w:rsidP="006E4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A3B69"/>
    <w:multiLevelType w:val="hybridMultilevel"/>
    <w:tmpl w:val="DE423972"/>
    <w:lvl w:ilvl="0" w:tplc="2AEAC82C">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D37E041A">
      <w:numFmt w:val="bullet"/>
      <w:lvlText w:val="•"/>
      <w:lvlJc w:val="left"/>
      <w:pPr>
        <w:ind w:left="1696" w:hanging="360"/>
      </w:pPr>
      <w:rPr>
        <w:rFonts w:hint="default"/>
        <w:lang w:val="en-US" w:eastAsia="en-US" w:bidi="ar-SA"/>
      </w:rPr>
    </w:lvl>
    <w:lvl w:ilvl="2" w:tplc="CD560982">
      <w:numFmt w:val="bullet"/>
      <w:lvlText w:val="•"/>
      <w:lvlJc w:val="left"/>
      <w:pPr>
        <w:ind w:left="2572" w:hanging="360"/>
      </w:pPr>
      <w:rPr>
        <w:rFonts w:hint="default"/>
        <w:lang w:val="en-US" w:eastAsia="en-US" w:bidi="ar-SA"/>
      </w:rPr>
    </w:lvl>
    <w:lvl w:ilvl="3" w:tplc="1F648C3E">
      <w:numFmt w:val="bullet"/>
      <w:lvlText w:val="•"/>
      <w:lvlJc w:val="left"/>
      <w:pPr>
        <w:ind w:left="3448" w:hanging="360"/>
      </w:pPr>
      <w:rPr>
        <w:rFonts w:hint="default"/>
        <w:lang w:val="en-US" w:eastAsia="en-US" w:bidi="ar-SA"/>
      </w:rPr>
    </w:lvl>
    <w:lvl w:ilvl="4" w:tplc="B45468E4">
      <w:numFmt w:val="bullet"/>
      <w:lvlText w:val="•"/>
      <w:lvlJc w:val="left"/>
      <w:pPr>
        <w:ind w:left="4324" w:hanging="360"/>
      </w:pPr>
      <w:rPr>
        <w:rFonts w:hint="default"/>
        <w:lang w:val="en-US" w:eastAsia="en-US" w:bidi="ar-SA"/>
      </w:rPr>
    </w:lvl>
    <w:lvl w:ilvl="5" w:tplc="71B00D0C">
      <w:numFmt w:val="bullet"/>
      <w:lvlText w:val="•"/>
      <w:lvlJc w:val="left"/>
      <w:pPr>
        <w:ind w:left="5200" w:hanging="360"/>
      </w:pPr>
      <w:rPr>
        <w:rFonts w:hint="default"/>
        <w:lang w:val="en-US" w:eastAsia="en-US" w:bidi="ar-SA"/>
      </w:rPr>
    </w:lvl>
    <w:lvl w:ilvl="6" w:tplc="DAD0FD4C">
      <w:numFmt w:val="bullet"/>
      <w:lvlText w:val="•"/>
      <w:lvlJc w:val="left"/>
      <w:pPr>
        <w:ind w:left="6076" w:hanging="360"/>
      </w:pPr>
      <w:rPr>
        <w:rFonts w:hint="default"/>
        <w:lang w:val="en-US" w:eastAsia="en-US" w:bidi="ar-SA"/>
      </w:rPr>
    </w:lvl>
    <w:lvl w:ilvl="7" w:tplc="17B83D24">
      <w:numFmt w:val="bullet"/>
      <w:lvlText w:val="•"/>
      <w:lvlJc w:val="left"/>
      <w:pPr>
        <w:ind w:left="6952" w:hanging="360"/>
      </w:pPr>
      <w:rPr>
        <w:rFonts w:hint="default"/>
        <w:lang w:val="en-US" w:eastAsia="en-US" w:bidi="ar-SA"/>
      </w:rPr>
    </w:lvl>
    <w:lvl w:ilvl="8" w:tplc="0846E7F2">
      <w:numFmt w:val="bullet"/>
      <w:lvlText w:val="•"/>
      <w:lvlJc w:val="left"/>
      <w:pPr>
        <w:ind w:left="7828" w:hanging="360"/>
      </w:pPr>
      <w:rPr>
        <w:rFonts w:hint="default"/>
        <w:lang w:val="en-US" w:eastAsia="en-US" w:bidi="ar-SA"/>
      </w:rPr>
    </w:lvl>
  </w:abstractNum>
  <w:abstractNum w:abstractNumId="1" w15:restartNumberingAfterBreak="0">
    <w:nsid w:val="55F31FB9"/>
    <w:multiLevelType w:val="hybridMultilevel"/>
    <w:tmpl w:val="6A82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A123C6"/>
    <w:multiLevelType w:val="hybridMultilevel"/>
    <w:tmpl w:val="C9D0B6A6"/>
    <w:lvl w:ilvl="0" w:tplc="2D2C6486">
      <w:numFmt w:val="bullet"/>
      <w:lvlText w:val=""/>
      <w:lvlJc w:val="left"/>
      <w:pPr>
        <w:ind w:left="1799" w:hanging="360"/>
      </w:pPr>
      <w:rPr>
        <w:rFonts w:ascii="Symbol" w:eastAsia="Times New Roman" w:hAnsi="Symbol" w:cs="Times New Roman" w:hint="default"/>
        <w:b/>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3" w15:restartNumberingAfterBreak="0">
    <w:nsid w:val="6EDF331A"/>
    <w:multiLevelType w:val="hybridMultilevel"/>
    <w:tmpl w:val="794A9DE0"/>
    <w:lvl w:ilvl="0" w:tplc="3C24868C">
      <w:start w:val="1"/>
      <w:numFmt w:val="upperLetter"/>
      <w:lvlText w:val="%1."/>
      <w:lvlJc w:val="left"/>
      <w:pPr>
        <w:ind w:left="820" w:hanging="720"/>
      </w:pPr>
      <w:rPr>
        <w:rFonts w:ascii="Times New Roman" w:eastAsia="Times New Roman" w:hAnsi="Times New Roman" w:cs="Times New Roman" w:hint="default"/>
        <w:b w:val="0"/>
        <w:bCs w:val="0"/>
        <w:i w:val="0"/>
        <w:iCs w:val="0"/>
        <w:spacing w:val="-1"/>
        <w:w w:val="99"/>
        <w:sz w:val="24"/>
        <w:szCs w:val="24"/>
        <w:lang w:val="en-US" w:eastAsia="en-US" w:bidi="ar-SA"/>
      </w:rPr>
    </w:lvl>
    <w:lvl w:ilvl="1" w:tplc="4F6898BE">
      <w:start w:val="1"/>
      <w:numFmt w:val="decimal"/>
      <w:lvlText w:val="%2."/>
      <w:lvlJc w:val="left"/>
      <w:pPr>
        <w:ind w:left="1540" w:hanging="720"/>
      </w:pPr>
      <w:rPr>
        <w:rFonts w:ascii="Times New Roman" w:eastAsia="Times New Roman" w:hAnsi="Times New Roman" w:cs="Times New Roman" w:hint="default"/>
        <w:b w:val="0"/>
        <w:bCs w:val="0"/>
        <w:i w:val="0"/>
        <w:iCs w:val="0"/>
        <w:w w:val="100"/>
        <w:sz w:val="24"/>
        <w:szCs w:val="24"/>
        <w:lang w:val="en-US" w:eastAsia="en-US" w:bidi="ar-SA"/>
      </w:rPr>
    </w:lvl>
    <w:lvl w:ilvl="2" w:tplc="362EEBD2">
      <w:numFmt w:val="bullet"/>
      <w:lvlText w:val="•"/>
      <w:lvlJc w:val="left"/>
      <w:pPr>
        <w:ind w:left="2433" w:hanging="720"/>
      </w:pPr>
      <w:rPr>
        <w:rFonts w:hint="default"/>
        <w:lang w:val="en-US" w:eastAsia="en-US" w:bidi="ar-SA"/>
      </w:rPr>
    </w:lvl>
    <w:lvl w:ilvl="3" w:tplc="6336A734">
      <w:numFmt w:val="bullet"/>
      <w:lvlText w:val="•"/>
      <w:lvlJc w:val="left"/>
      <w:pPr>
        <w:ind w:left="3326" w:hanging="720"/>
      </w:pPr>
      <w:rPr>
        <w:rFonts w:hint="default"/>
        <w:lang w:val="en-US" w:eastAsia="en-US" w:bidi="ar-SA"/>
      </w:rPr>
    </w:lvl>
    <w:lvl w:ilvl="4" w:tplc="FF8ADA92">
      <w:numFmt w:val="bullet"/>
      <w:lvlText w:val="•"/>
      <w:lvlJc w:val="left"/>
      <w:pPr>
        <w:ind w:left="4220" w:hanging="720"/>
      </w:pPr>
      <w:rPr>
        <w:rFonts w:hint="default"/>
        <w:lang w:val="en-US" w:eastAsia="en-US" w:bidi="ar-SA"/>
      </w:rPr>
    </w:lvl>
    <w:lvl w:ilvl="5" w:tplc="D4B24918">
      <w:numFmt w:val="bullet"/>
      <w:lvlText w:val="•"/>
      <w:lvlJc w:val="left"/>
      <w:pPr>
        <w:ind w:left="5113" w:hanging="720"/>
      </w:pPr>
      <w:rPr>
        <w:rFonts w:hint="default"/>
        <w:lang w:val="en-US" w:eastAsia="en-US" w:bidi="ar-SA"/>
      </w:rPr>
    </w:lvl>
    <w:lvl w:ilvl="6" w:tplc="761A1D30">
      <w:numFmt w:val="bullet"/>
      <w:lvlText w:val="•"/>
      <w:lvlJc w:val="left"/>
      <w:pPr>
        <w:ind w:left="6006" w:hanging="720"/>
      </w:pPr>
      <w:rPr>
        <w:rFonts w:hint="default"/>
        <w:lang w:val="en-US" w:eastAsia="en-US" w:bidi="ar-SA"/>
      </w:rPr>
    </w:lvl>
    <w:lvl w:ilvl="7" w:tplc="2B8053D4">
      <w:numFmt w:val="bullet"/>
      <w:lvlText w:val="•"/>
      <w:lvlJc w:val="left"/>
      <w:pPr>
        <w:ind w:left="6900" w:hanging="720"/>
      </w:pPr>
      <w:rPr>
        <w:rFonts w:hint="default"/>
        <w:lang w:val="en-US" w:eastAsia="en-US" w:bidi="ar-SA"/>
      </w:rPr>
    </w:lvl>
    <w:lvl w:ilvl="8" w:tplc="763A0FF4">
      <w:numFmt w:val="bullet"/>
      <w:lvlText w:val="•"/>
      <w:lvlJc w:val="left"/>
      <w:pPr>
        <w:ind w:left="7793" w:hanging="720"/>
      </w:pPr>
      <w:rPr>
        <w:rFonts w:hint="default"/>
        <w:lang w:val="en-US" w:eastAsia="en-US" w:bidi="ar-SA"/>
      </w:rPr>
    </w:lvl>
  </w:abstractNum>
  <w:abstractNum w:abstractNumId="4" w15:restartNumberingAfterBreak="0">
    <w:nsid w:val="736A7289"/>
    <w:multiLevelType w:val="hybridMultilevel"/>
    <w:tmpl w:val="369C4A2E"/>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num w:numId="1" w16cid:durableId="1715616575">
    <w:abstractNumId w:val="3"/>
  </w:num>
  <w:num w:numId="2" w16cid:durableId="676924248">
    <w:abstractNumId w:val="0"/>
  </w:num>
  <w:num w:numId="3" w16cid:durableId="1312097717">
    <w:abstractNumId w:val="4"/>
  </w:num>
  <w:num w:numId="4" w16cid:durableId="521819075">
    <w:abstractNumId w:val="1"/>
  </w:num>
  <w:num w:numId="5" w16cid:durableId="534737037">
    <w:abstractNumId w:val="2"/>
  </w:num>
  <w:num w:numId="6" w16cid:durableId="1746608268">
    <w:abstractNumId w:val="2"/>
    <w:lvlOverride w:ilvl="0"/>
    <w:lvlOverride w:ilvl="1"/>
    <w:lvlOverride w:ilvl="2"/>
    <w:lvlOverride w:ilvl="3"/>
    <w:lvlOverride w:ilvl="4"/>
    <w:lvlOverride w:ilvl="5"/>
    <w:lvlOverride w:ilvl="6"/>
    <w:lvlOverride w:ilvl="7"/>
    <w:lvlOverride w:ilvl="8"/>
  </w:num>
  <w:num w:numId="7" w16cid:durableId="865142336">
    <w:abstractNumId w:val="4"/>
    <w:lvlOverride w:ilvl="0"/>
    <w:lvlOverride w:ilvl="1"/>
    <w:lvlOverride w:ilvl="2"/>
    <w:lvlOverride w:ilvl="3"/>
    <w:lvlOverride w:ilvl="4"/>
    <w:lvlOverride w:ilvl="5"/>
    <w:lvlOverride w:ilvl="6"/>
    <w:lvlOverride w:ilvl="7"/>
    <w:lvlOverride w:ilvl="8"/>
  </w:num>
  <w:num w:numId="8" w16cid:durableId="2082827567">
    <w:abstractNumId w:val="0"/>
    <w:lvlOverride w:ilvl="0">
      <w:startOverride w:val="1"/>
    </w:lvlOverride>
    <w:lvlOverride w:ilvl="1"/>
    <w:lvlOverride w:ilvl="2"/>
    <w:lvlOverride w:ilvl="3"/>
    <w:lvlOverride w:ilvl="4"/>
    <w:lvlOverride w:ilvl="5"/>
    <w:lvlOverride w:ilvl="6"/>
    <w:lvlOverride w:ilvl="7"/>
    <w:lvlOverride w:ilvl="8"/>
  </w:num>
  <w:num w:numId="9" w16cid:durableId="520558227">
    <w:abstractNumId w:val="1"/>
    <w:lvlOverride w:ilvl="0"/>
    <w:lvlOverride w:ilvl="1"/>
    <w:lvlOverride w:ilvl="2"/>
    <w:lvlOverride w:ilvl="3"/>
    <w:lvlOverride w:ilvl="4"/>
    <w:lvlOverride w:ilvl="5"/>
    <w:lvlOverride w:ilvl="6"/>
    <w:lvlOverride w:ilvl="7"/>
    <w:lvlOverride w:ilvl="8"/>
  </w:num>
  <w:num w:numId="10" w16cid:durableId="45471607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CA"/>
    <w:rsid w:val="00016CD4"/>
    <w:rsid w:val="000209BF"/>
    <w:rsid w:val="0002245A"/>
    <w:rsid w:val="00026A26"/>
    <w:rsid w:val="0003165E"/>
    <w:rsid w:val="00043D29"/>
    <w:rsid w:val="0005143B"/>
    <w:rsid w:val="00055B23"/>
    <w:rsid w:val="00073FBE"/>
    <w:rsid w:val="00081DB6"/>
    <w:rsid w:val="00083C48"/>
    <w:rsid w:val="000845FC"/>
    <w:rsid w:val="000858F7"/>
    <w:rsid w:val="000A4439"/>
    <w:rsid w:val="000C4D81"/>
    <w:rsid w:val="000C5DAF"/>
    <w:rsid w:val="000E7D3F"/>
    <w:rsid w:val="000F6722"/>
    <w:rsid w:val="001401B4"/>
    <w:rsid w:val="00142275"/>
    <w:rsid w:val="00147908"/>
    <w:rsid w:val="00151605"/>
    <w:rsid w:val="0015377A"/>
    <w:rsid w:val="00154F86"/>
    <w:rsid w:val="00155ABE"/>
    <w:rsid w:val="0016139F"/>
    <w:rsid w:val="00174DF9"/>
    <w:rsid w:val="00180B32"/>
    <w:rsid w:val="00195AAD"/>
    <w:rsid w:val="001D2D90"/>
    <w:rsid w:val="001D7174"/>
    <w:rsid w:val="00220037"/>
    <w:rsid w:val="00222D6E"/>
    <w:rsid w:val="00222ECA"/>
    <w:rsid w:val="00224B02"/>
    <w:rsid w:val="0022553B"/>
    <w:rsid w:val="00226A01"/>
    <w:rsid w:val="00230C20"/>
    <w:rsid w:val="0024730F"/>
    <w:rsid w:val="00252908"/>
    <w:rsid w:val="00261B0E"/>
    <w:rsid w:val="00267B41"/>
    <w:rsid w:val="002809C4"/>
    <w:rsid w:val="002A2FC0"/>
    <w:rsid w:val="002C61BB"/>
    <w:rsid w:val="002D0190"/>
    <w:rsid w:val="002D335D"/>
    <w:rsid w:val="002D5AE9"/>
    <w:rsid w:val="002D5B56"/>
    <w:rsid w:val="002E218E"/>
    <w:rsid w:val="002E650A"/>
    <w:rsid w:val="003240D8"/>
    <w:rsid w:val="0032759D"/>
    <w:rsid w:val="00335BE4"/>
    <w:rsid w:val="00336407"/>
    <w:rsid w:val="00347345"/>
    <w:rsid w:val="003624F2"/>
    <w:rsid w:val="00364179"/>
    <w:rsid w:val="00365B91"/>
    <w:rsid w:val="00366888"/>
    <w:rsid w:val="00373437"/>
    <w:rsid w:val="00375BF5"/>
    <w:rsid w:val="00383251"/>
    <w:rsid w:val="00392B7F"/>
    <w:rsid w:val="00393A14"/>
    <w:rsid w:val="003961B3"/>
    <w:rsid w:val="003A1002"/>
    <w:rsid w:val="003B1496"/>
    <w:rsid w:val="003B2ED2"/>
    <w:rsid w:val="003C0E10"/>
    <w:rsid w:val="003C1A46"/>
    <w:rsid w:val="003D3975"/>
    <w:rsid w:val="003F44F9"/>
    <w:rsid w:val="00401E16"/>
    <w:rsid w:val="0040632D"/>
    <w:rsid w:val="00414742"/>
    <w:rsid w:val="00436E16"/>
    <w:rsid w:val="00444A9D"/>
    <w:rsid w:val="00466051"/>
    <w:rsid w:val="004808F4"/>
    <w:rsid w:val="004825A2"/>
    <w:rsid w:val="00486A0B"/>
    <w:rsid w:val="004A23D4"/>
    <w:rsid w:val="004B063B"/>
    <w:rsid w:val="004B17E0"/>
    <w:rsid w:val="004C18CF"/>
    <w:rsid w:val="004D138F"/>
    <w:rsid w:val="004E488A"/>
    <w:rsid w:val="004E4E4A"/>
    <w:rsid w:val="004F6399"/>
    <w:rsid w:val="00500757"/>
    <w:rsid w:val="00503B26"/>
    <w:rsid w:val="00531CE5"/>
    <w:rsid w:val="00536943"/>
    <w:rsid w:val="0054355C"/>
    <w:rsid w:val="005613B7"/>
    <w:rsid w:val="00584C8E"/>
    <w:rsid w:val="00586E04"/>
    <w:rsid w:val="005A62E4"/>
    <w:rsid w:val="005B222B"/>
    <w:rsid w:val="005C278A"/>
    <w:rsid w:val="005D4373"/>
    <w:rsid w:val="005E7185"/>
    <w:rsid w:val="005F3524"/>
    <w:rsid w:val="00601C46"/>
    <w:rsid w:val="0060652E"/>
    <w:rsid w:val="00610C6E"/>
    <w:rsid w:val="00610C71"/>
    <w:rsid w:val="006173C0"/>
    <w:rsid w:val="00625FEF"/>
    <w:rsid w:val="0063493A"/>
    <w:rsid w:val="00644413"/>
    <w:rsid w:val="00647A65"/>
    <w:rsid w:val="00652F97"/>
    <w:rsid w:val="00654BD5"/>
    <w:rsid w:val="00660F55"/>
    <w:rsid w:val="00661AEC"/>
    <w:rsid w:val="006763E4"/>
    <w:rsid w:val="00685E1F"/>
    <w:rsid w:val="00687D5A"/>
    <w:rsid w:val="006B3D65"/>
    <w:rsid w:val="006C0695"/>
    <w:rsid w:val="006C17B1"/>
    <w:rsid w:val="006E41F0"/>
    <w:rsid w:val="00702C30"/>
    <w:rsid w:val="00710BFE"/>
    <w:rsid w:val="007123B2"/>
    <w:rsid w:val="00713DE2"/>
    <w:rsid w:val="00720D74"/>
    <w:rsid w:val="007403F7"/>
    <w:rsid w:val="00757A61"/>
    <w:rsid w:val="007734A0"/>
    <w:rsid w:val="007A67EC"/>
    <w:rsid w:val="007A744C"/>
    <w:rsid w:val="007C1A2A"/>
    <w:rsid w:val="007C7B25"/>
    <w:rsid w:val="007E15AE"/>
    <w:rsid w:val="007E2C7A"/>
    <w:rsid w:val="007F0F74"/>
    <w:rsid w:val="007F10FC"/>
    <w:rsid w:val="008040FE"/>
    <w:rsid w:val="00811542"/>
    <w:rsid w:val="00815368"/>
    <w:rsid w:val="008209DE"/>
    <w:rsid w:val="00821E3D"/>
    <w:rsid w:val="0082228B"/>
    <w:rsid w:val="008222CF"/>
    <w:rsid w:val="00822EF5"/>
    <w:rsid w:val="00836BFB"/>
    <w:rsid w:val="008548BF"/>
    <w:rsid w:val="008836A4"/>
    <w:rsid w:val="00897C5E"/>
    <w:rsid w:val="008A25B0"/>
    <w:rsid w:val="008A44CD"/>
    <w:rsid w:val="008A77A8"/>
    <w:rsid w:val="008B49B1"/>
    <w:rsid w:val="008C03D8"/>
    <w:rsid w:val="008C03F1"/>
    <w:rsid w:val="008C0E59"/>
    <w:rsid w:val="008D0510"/>
    <w:rsid w:val="008D1698"/>
    <w:rsid w:val="008D227B"/>
    <w:rsid w:val="008D3D4B"/>
    <w:rsid w:val="008D5685"/>
    <w:rsid w:val="008E6F3B"/>
    <w:rsid w:val="00900926"/>
    <w:rsid w:val="009107EE"/>
    <w:rsid w:val="00920413"/>
    <w:rsid w:val="00931306"/>
    <w:rsid w:val="00950E4D"/>
    <w:rsid w:val="0096194A"/>
    <w:rsid w:val="00963939"/>
    <w:rsid w:val="009674EE"/>
    <w:rsid w:val="00971506"/>
    <w:rsid w:val="00973F64"/>
    <w:rsid w:val="00985F28"/>
    <w:rsid w:val="00986714"/>
    <w:rsid w:val="00990DFD"/>
    <w:rsid w:val="00992753"/>
    <w:rsid w:val="009954BC"/>
    <w:rsid w:val="00995B0D"/>
    <w:rsid w:val="00995FD0"/>
    <w:rsid w:val="009A3781"/>
    <w:rsid w:val="009A422C"/>
    <w:rsid w:val="009A65B5"/>
    <w:rsid w:val="009B21E4"/>
    <w:rsid w:val="009B58A4"/>
    <w:rsid w:val="009D182B"/>
    <w:rsid w:val="009D1A00"/>
    <w:rsid w:val="009D3360"/>
    <w:rsid w:val="009E2B05"/>
    <w:rsid w:val="009E7AA1"/>
    <w:rsid w:val="009F3828"/>
    <w:rsid w:val="009F69ED"/>
    <w:rsid w:val="00A00B4A"/>
    <w:rsid w:val="00A62103"/>
    <w:rsid w:val="00A65E06"/>
    <w:rsid w:val="00A920ED"/>
    <w:rsid w:val="00A97952"/>
    <w:rsid w:val="00AA55E6"/>
    <w:rsid w:val="00AB14DB"/>
    <w:rsid w:val="00AC3CA9"/>
    <w:rsid w:val="00AD7734"/>
    <w:rsid w:val="00AE06E9"/>
    <w:rsid w:val="00B02ACA"/>
    <w:rsid w:val="00B10B83"/>
    <w:rsid w:val="00B11333"/>
    <w:rsid w:val="00B16BBD"/>
    <w:rsid w:val="00B17332"/>
    <w:rsid w:val="00B22AE8"/>
    <w:rsid w:val="00B46F93"/>
    <w:rsid w:val="00B5668F"/>
    <w:rsid w:val="00B56EBF"/>
    <w:rsid w:val="00BA5A3F"/>
    <w:rsid w:val="00BA5B69"/>
    <w:rsid w:val="00BC5A2E"/>
    <w:rsid w:val="00BC786B"/>
    <w:rsid w:val="00BD52D0"/>
    <w:rsid w:val="00BD5756"/>
    <w:rsid w:val="00BD5837"/>
    <w:rsid w:val="00BF3990"/>
    <w:rsid w:val="00C0092D"/>
    <w:rsid w:val="00C200C0"/>
    <w:rsid w:val="00C33FA1"/>
    <w:rsid w:val="00C42205"/>
    <w:rsid w:val="00C42445"/>
    <w:rsid w:val="00C43965"/>
    <w:rsid w:val="00C47793"/>
    <w:rsid w:val="00C51E2D"/>
    <w:rsid w:val="00C57496"/>
    <w:rsid w:val="00C57D3B"/>
    <w:rsid w:val="00C646DA"/>
    <w:rsid w:val="00C653AF"/>
    <w:rsid w:val="00C70696"/>
    <w:rsid w:val="00C71999"/>
    <w:rsid w:val="00C901BA"/>
    <w:rsid w:val="00C95023"/>
    <w:rsid w:val="00CA69F9"/>
    <w:rsid w:val="00CB0A9A"/>
    <w:rsid w:val="00CB1617"/>
    <w:rsid w:val="00CD0E51"/>
    <w:rsid w:val="00CD4E8D"/>
    <w:rsid w:val="00CE5741"/>
    <w:rsid w:val="00D02403"/>
    <w:rsid w:val="00D06B63"/>
    <w:rsid w:val="00D336AB"/>
    <w:rsid w:val="00D33D3C"/>
    <w:rsid w:val="00D34F4D"/>
    <w:rsid w:val="00D350A3"/>
    <w:rsid w:val="00D3648F"/>
    <w:rsid w:val="00D6386A"/>
    <w:rsid w:val="00D73447"/>
    <w:rsid w:val="00D8558B"/>
    <w:rsid w:val="00D910CF"/>
    <w:rsid w:val="00DA1C41"/>
    <w:rsid w:val="00DB2F70"/>
    <w:rsid w:val="00DC373A"/>
    <w:rsid w:val="00DC6C90"/>
    <w:rsid w:val="00DD69A5"/>
    <w:rsid w:val="00DE1690"/>
    <w:rsid w:val="00DE5EDE"/>
    <w:rsid w:val="00DE6594"/>
    <w:rsid w:val="00DE7B58"/>
    <w:rsid w:val="00DF2208"/>
    <w:rsid w:val="00DF698B"/>
    <w:rsid w:val="00E03A82"/>
    <w:rsid w:val="00E04287"/>
    <w:rsid w:val="00E10781"/>
    <w:rsid w:val="00E12A56"/>
    <w:rsid w:val="00E42345"/>
    <w:rsid w:val="00E63360"/>
    <w:rsid w:val="00E66603"/>
    <w:rsid w:val="00E82EE3"/>
    <w:rsid w:val="00E905FB"/>
    <w:rsid w:val="00E96E49"/>
    <w:rsid w:val="00EA1C4B"/>
    <w:rsid w:val="00EA7F21"/>
    <w:rsid w:val="00ED3C60"/>
    <w:rsid w:val="00ED6181"/>
    <w:rsid w:val="00ED6C07"/>
    <w:rsid w:val="00EF2E67"/>
    <w:rsid w:val="00EF6BA7"/>
    <w:rsid w:val="00EF6DA4"/>
    <w:rsid w:val="00F05907"/>
    <w:rsid w:val="00F126B7"/>
    <w:rsid w:val="00F214C0"/>
    <w:rsid w:val="00F3345E"/>
    <w:rsid w:val="00F40E32"/>
    <w:rsid w:val="00F41B7F"/>
    <w:rsid w:val="00F44E00"/>
    <w:rsid w:val="00F46033"/>
    <w:rsid w:val="00F55940"/>
    <w:rsid w:val="00F60D71"/>
    <w:rsid w:val="00F614E3"/>
    <w:rsid w:val="00F61C87"/>
    <w:rsid w:val="00F64D23"/>
    <w:rsid w:val="00F77983"/>
    <w:rsid w:val="00F82A09"/>
    <w:rsid w:val="00F8477B"/>
    <w:rsid w:val="00F902F7"/>
    <w:rsid w:val="00FA2522"/>
    <w:rsid w:val="00FB2D28"/>
    <w:rsid w:val="00FC400C"/>
    <w:rsid w:val="00FC64AF"/>
    <w:rsid w:val="00FF0793"/>
    <w:rsid w:val="00FF36BD"/>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EB3D"/>
  <w15:chartTrackingRefBased/>
  <w15:docId w15:val="{9D48E8C1-55DF-4AE3-A5F0-96D3E1DD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ACA"/>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1F0"/>
    <w:rPr>
      <w:rFonts w:eastAsiaTheme="minorEastAsia" w:cs="Times New Roman"/>
    </w:rPr>
  </w:style>
  <w:style w:type="paragraph" w:styleId="Footer">
    <w:name w:val="footer"/>
    <w:basedOn w:val="Normal"/>
    <w:link w:val="FooterChar"/>
    <w:uiPriority w:val="99"/>
    <w:unhideWhenUsed/>
    <w:rsid w:val="006E4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1F0"/>
    <w:rPr>
      <w:rFonts w:eastAsiaTheme="minorEastAsia" w:cs="Times New Roman"/>
    </w:rPr>
  </w:style>
  <w:style w:type="paragraph" w:styleId="BodyText">
    <w:name w:val="Body Text"/>
    <w:basedOn w:val="Normal"/>
    <w:link w:val="BodyTextChar"/>
    <w:uiPriority w:val="1"/>
    <w:qFormat/>
    <w:rsid w:val="00CD4E8D"/>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D4E8D"/>
    <w:rPr>
      <w:rFonts w:ascii="Times New Roman" w:eastAsia="Times New Roman" w:hAnsi="Times New Roman" w:cs="Times New Roman"/>
      <w:sz w:val="24"/>
      <w:szCs w:val="24"/>
    </w:rPr>
  </w:style>
  <w:style w:type="paragraph" w:styleId="ListParagraph">
    <w:name w:val="List Paragraph"/>
    <w:basedOn w:val="Normal"/>
    <w:uiPriority w:val="34"/>
    <w:qFormat/>
    <w:rsid w:val="00CD4E8D"/>
    <w:pPr>
      <w:widowControl w:val="0"/>
      <w:autoSpaceDE w:val="0"/>
      <w:autoSpaceDN w:val="0"/>
      <w:spacing w:after="0" w:line="240" w:lineRule="auto"/>
      <w:ind w:left="820" w:hanging="72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99803">
      <w:bodyDiv w:val="1"/>
      <w:marLeft w:val="0"/>
      <w:marRight w:val="0"/>
      <w:marTop w:val="0"/>
      <w:marBottom w:val="0"/>
      <w:divBdr>
        <w:top w:val="none" w:sz="0" w:space="0" w:color="auto"/>
        <w:left w:val="none" w:sz="0" w:space="0" w:color="auto"/>
        <w:bottom w:val="none" w:sz="0" w:space="0" w:color="auto"/>
        <w:right w:val="none" w:sz="0" w:space="0" w:color="auto"/>
      </w:divBdr>
    </w:div>
    <w:div w:id="704989621">
      <w:bodyDiv w:val="1"/>
      <w:marLeft w:val="0"/>
      <w:marRight w:val="0"/>
      <w:marTop w:val="0"/>
      <w:marBottom w:val="0"/>
      <w:divBdr>
        <w:top w:val="none" w:sz="0" w:space="0" w:color="auto"/>
        <w:left w:val="none" w:sz="0" w:space="0" w:color="auto"/>
        <w:bottom w:val="none" w:sz="0" w:space="0" w:color="auto"/>
        <w:right w:val="none" w:sz="0" w:space="0" w:color="auto"/>
      </w:divBdr>
    </w:div>
    <w:div w:id="857741931">
      <w:bodyDiv w:val="1"/>
      <w:marLeft w:val="0"/>
      <w:marRight w:val="0"/>
      <w:marTop w:val="0"/>
      <w:marBottom w:val="0"/>
      <w:divBdr>
        <w:top w:val="none" w:sz="0" w:space="0" w:color="auto"/>
        <w:left w:val="none" w:sz="0" w:space="0" w:color="auto"/>
        <w:bottom w:val="none" w:sz="0" w:space="0" w:color="auto"/>
        <w:right w:val="none" w:sz="0" w:space="0" w:color="auto"/>
      </w:divBdr>
    </w:div>
    <w:div w:id="1220245807">
      <w:bodyDiv w:val="1"/>
      <w:marLeft w:val="0"/>
      <w:marRight w:val="0"/>
      <w:marTop w:val="0"/>
      <w:marBottom w:val="0"/>
      <w:divBdr>
        <w:top w:val="none" w:sz="0" w:space="0" w:color="auto"/>
        <w:left w:val="none" w:sz="0" w:space="0" w:color="auto"/>
        <w:bottom w:val="none" w:sz="0" w:space="0" w:color="auto"/>
        <w:right w:val="none" w:sz="0" w:space="0" w:color="auto"/>
      </w:divBdr>
    </w:div>
    <w:div w:id="15642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1631523ABAB4CA24EC287BA22D6A7" ma:contentTypeVersion="10" ma:contentTypeDescription="Create a new document." ma:contentTypeScope="" ma:versionID="82858f7eebc012fa178c2699715696fd">
  <xsd:schema xmlns:xsd="http://www.w3.org/2001/XMLSchema" xmlns:xs="http://www.w3.org/2001/XMLSchema" xmlns:p="http://schemas.microsoft.com/office/2006/metadata/properties" xmlns:ns2="c28604ea-7ac5-4d84-a042-76b429427655" targetNamespace="http://schemas.microsoft.com/office/2006/metadata/properties" ma:root="true" ma:fieldsID="ff288558f6d8d405e7f7cd1788c9b64a" ns2:_="">
    <xsd:import namespace="c28604ea-7ac5-4d84-a042-76b4294276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04ea-7ac5-4d84-a042-76b429427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ABA8D-F757-4DEE-8C00-33146C0E4F0C}">
  <ds:schemaRefs>
    <ds:schemaRef ds:uri="http://schemas.microsoft.com/sharepoint/v3/contenttype/forms"/>
  </ds:schemaRefs>
</ds:datastoreItem>
</file>

<file path=customXml/itemProps2.xml><?xml version="1.0" encoding="utf-8"?>
<ds:datastoreItem xmlns:ds="http://schemas.openxmlformats.org/officeDocument/2006/customXml" ds:itemID="{F8EE1D99-A5B8-4E3C-91E1-3875D0E8BF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6D79CD-5439-42F9-A740-50B042442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04ea-7ac5-4d84-a042-76b429427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21</Pages>
  <Words>7643</Words>
  <Characters>43570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Bereznak - Village of Coxsackie</dc:creator>
  <cp:keywords/>
  <dc:description/>
  <cp:lastModifiedBy>Nikki Bereznak - Village of Coxsackie</cp:lastModifiedBy>
  <cp:revision>309</cp:revision>
  <dcterms:created xsi:type="dcterms:W3CDTF">2022-09-14T16:31:00Z</dcterms:created>
  <dcterms:modified xsi:type="dcterms:W3CDTF">2022-10-21T12:58:00Z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0x0101003691631523ABAB4CA24EC287BA22D6A7</vt:lpwstr>
  </property>
</Properties>
</file>